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sz w:val="84"/>
          <w:szCs w:val="84"/>
        </w:rPr>
      </w:pPr>
    </w:p>
    <w:p>
      <w:pPr>
        <w:widowControl/>
        <w:jc w:val="center"/>
        <w:rPr>
          <w:rFonts w:ascii="方正小标宋简体" w:eastAsia="方正小标宋简体"/>
          <w:sz w:val="84"/>
          <w:szCs w:val="84"/>
        </w:rPr>
      </w:pPr>
      <w:r>
        <w:rPr>
          <w:rFonts w:hint="eastAsia" w:ascii="方正小标宋简体" w:eastAsia="方正小标宋简体"/>
          <w:sz w:val="84"/>
          <w:szCs w:val="84"/>
        </w:rPr>
        <w:t>2017年度</w:t>
      </w:r>
    </w:p>
    <w:p>
      <w:pPr>
        <w:widowControl/>
        <w:jc w:val="center"/>
        <w:rPr>
          <w:sz w:val="84"/>
          <w:szCs w:val="84"/>
        </w:rPr>
      </w:pPr>
    </w:p>
    <w:p>
      <w:pPr>
        <w:widowControl/>
        <w:jc w:val="center"/>
        <w:rPr>
          <w:rFonts w:hint="eastAsia" w:ascii="方正小标宋简体" w:eastAsia="方正小标宋简体"/>
          <w:sz w:val="84"/>
          <w:szCs w:val="84"/>
          <w:lang w:eastAsia="zh-CN"/>
        </w:rPr>
      </w:pPr>
      <w:r>
        <w:rPr>
          <w:rFonts w:hint="eastAsia" w:ascii="方正小标宋简体" w:eastAsia="方正小标宋简体"/>
          <w:sz w:val="84"/>
          <w:szCs w:val="84"/>
          <w:lang w:eastAsia="zh-CN"/>
        </w:rPr>
        <w:t>中国共产主义青年团</w:t>
      </w:r>
      <w:r>
        <w:rPr>
          <w:rFonts w:hint="eastAsia" w:ascii="方正小标宋简体" w:eastAsia="方正小标宋简体"/>
          <w:sz w:val="84"/>
          <w:szCs w:val="84"/>
        </w:rPr>
        <w:t>龙岩市新罗区</w:t>
      </w:r>
      <w:r>
        <w:rPr>
          <w:rFonts w:hint="eastAsia" w:ascii="方正小标宋简体" w:eastAsia="方正小标宋简体"/>
          <w:sz w:val="84"/>
          <w:szCs w:val="84"/>
          <w:lang w:eastAsia="zh-CN"/>
        </w:rPr>
        <w:t>委员会</w:t>
      </w:r>
    </w:p>
    <w:p>
      <w:pPr>
        <w:widowControl/>
        <w:jc w:val="center"/>
        <w:rPr>
          <w:rFonts w:ascii="方正小标宋简体" w:eastAsia="方正小标宋简体"/>
          <w:sz w:val="84"/>
          <w:szCs w:val="84"/>
        </w:rPr>
      </w:pPr>
      <w:r>
        <w:rPr>
          <w:rFonts w:hint="eastAsia" w:ascii="方正小标宋简体" w:eastAsia="方正小标宋简体"/>
          <w:sz w:val="84"/>
          <w:szCs w:val="84"/>
        </w:rPr>
        <w:t>部门决算</w:t>
      </w:r>
    </w:p>
    <w:p>
      <w:pPr>
        <w:widowControl/>
        <w:rPr>
          <w:sz w:val="84"/>
          <w:szCs w:val="84"/>
        </w:rPr>
      </w:pPr>
      <w:r>
        <w:rPr>
          <w:sz w:val="84"/>
          <w:szCs w:val="84"/>
        </w:rPr>
        <w:br w:type="page"/>
      </w:r>
    </w:p>
    <w:p>
      <w:pPr>
        <w:jc w:val="center"/>
        <w:rPr>
          <w:rFonts w:ascii="仿宋" w:hAnsi="仿宋" w:eastAsia="仿宋"/>
          <w:b/>
          <w:sz w:val="36"/>
          <w:szCs w:val="36"/>
        </w:rPr>
      </w:pPr>
      <w:r>
        <w:rPr>
          <w:rFonts w:hint="eastAsia" w:ascii="仿宋" w:hAnsi="仿宋" w:eastAsia="仿宋"/>
          <w:b/>
          <w:sz w:val="36"/>
          <w:szCs w:val="36"/>
        </w:rPr>
        <w:t>目 录</w:t>
      </w:r>
    </w:p>
    <w:p>
      <w:pPr>
        <w:jc w:val="left"/>
        <w:rPr>
          <w:rFonts w:asciiTheme="majorEastAsia" w:hAnsiTheme="majorEastAsia" w:eastAsiaTheme="majorEastAsia"/>
          <w:b/>
          <w:sz w:val="36"/>
          <w:szCs w:val="36"/>
        </w:rPr>
      </w:pPr>
    </w:p>
    <w:p>
      <w:pPr>
        <w:jc w:val="left"/>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rPr>
        <w:t>一、部门主要职责</w:t>
      </w:r>
      <w:r>
        <w:rPr>
          <w:rFonts w:asciiTheme="majorEastAsia" w:hAnsiTheme="majorEastAsia" w:eastAsiaTheme="majorEastAsia"/>
          <w:sz w:val="32"/>
          <w:szCs w:val="32"/>
        </w:rPr>
        <w:t xml:space="preserve"> .................................</w:t>
      </w:r>
      <w:r>
        <w:rPr>
          <w:rFonts w:hint="eastAsia" w:asciiTheme="majorEastAsia" w:hAnsiTheme="majorEastAsia" w:eastAsiaTheme="majorEastAsia"/>
          <w:sz w:val="32"/>
          <w:szCs w:val="32"/>
          <w:lang w:val="en-US" w:eastAsia="zh-CN"/>
        </w:rPr>
        <w:t>1</w:t>
      </w:r>
    </w:p>
    <w:p>
      <w:pPr>
        <w:jc w:val="left"/>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rPr>
        <w:t>二、部门决算单位基本情况</w:t>
      </w:r>
      <w:r>
        <w:rPr>
          <w:rFonts w:asciiTheme="majorEastAsia" w:hAnsiTheme="majorEastAsia" w:eastAsiaTheme="majorEastAsia"/>
          <w:sz w:val="32"/>
          <w:szCs w:val="32"/>
        </w:rPr>
        <w:t>..........................</w:t>
      </w:r>
      <w:r>
        <w:rPr>
          <w:rFonts w:hint="eastAsia" w:asciiTheme="majorEastAsia" w:hAnsiTheme="majorEastAsia" w:eastAsiaTheme="majorEastAsia"/>
          <w:sz w:val="32"/>
          <w:szCs w:val="32"/>
          <w:lang w:val="en-US" w:eastAsia="zh-CN"/>
        </w:rPr>
        <w:t>1</w:t>
      </w:r>
    </w:p>
    <w:p>
      <w:pPr>
        <w:jc w:val="left"/>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rPr>
        <w:t>三、部门主要工作总结</w:t>
      </w:r>
      <w:r>
        <w:rPr>
          <w:rFonts w:asciiTheme="majorEastAsia" w:hAnsiTheme="majorEastAsia" w:eastAsiaTheme="majorEastAsia"/>
          <w:sz w:val="32"/>
          <w:szCs w:val="32"/>
        </w:rPr>
        <w:t>..............................</w:t>
      </w:r>
      <w:r>
        <w:rPr>
          <w:rFonts w:hint="eastAsia" w:asciiTheme="majorEastAsia" w:hAnsiTheme="majorEastAsia" w:eastAsiaTheme="majorEastAsia"/>
          <w:sz w:val="32"/>
          <w:szCs w:val="32"/>
          <w:lang w:val="en-US" w:eastAsia="zh-CN"/>
        </w:rPr>
        <w:t>1</w:t>
      </w:r>
    </w:p>
    <w:p>
      <w:pPr>
        <w:jc w:val="left"/>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rPr>
        <w:t>四、2017年决算收支总体情况说明</w:t>
      </w:r>
      <w:r>
        <w:rPr>
          <w:rFonts w:asciiTheme="majorEastAsia" w:hAnsiTheme="majorEastAsia" w:eastAsiaTheme="majorEastAsia"/>
          <w:sz w:val="32"/>
          <w:szCs w:val="32"/>
        </w:rPr>
        <w:t>...................</w:t>
      </w:r>
      <w:r>
        <w:rPr>
          <w:rFonts w:hint="eastAsia" w:asciiTheme="majorEastAsia" w:hAnsiTheme="majorEastAsia" w:eastAsiaTheme="majorEastAsia"/>
          <w:sz w:val="32"/>
          <w:szCs w:val="32"/>
          <w:lang w:val="en-US" w:eastAsia="zh-CN"/>
        </w:rPr>
        <w:t>2</w:t>
      </w:r>
    </w:p>
    <w:p>
      <w:pPr>
        <w:jc w:val="left"/>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rPr>
        <w:t>五、一般公共预算财政拨款支出决算情况说明</w:t>
      </w:r>
      <w:r>
        <w:rPr>
          <w:rFonts w:asciiTheme="majorEastAsia" w:hAnsiTheme="majorEastAsia" w:eastAsiaTheme="majorEastAsia"/>
          <w:sz w:val="32"/>
          <w:szCs w:val="32"/>
        </w:rPr>
        <w:t>..........</w:t>
      </w:r>
      <w:r>
        <w:rPr>
          <w:rFonts w:hint="eastAsia" w:asciiTheme="majorEastAsia" w:hAnsiTheme="majorEastAsia" w:eastAsiaTheme="majorEastAsia"/>
          <w:sz w:val="32"/>
          <w:szCs w:val="32"/>
          <w:lang w:val="en-US" w:eastAsia="zh-CN"/>
        </w:rPr>
        <w:t>3</w:t>
      </w:r>
    </w:p>
    <w:p>
      <w:pPr>
        <w:jc w:val="left"/>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rPr>
        <w:t>六、政府性基金支出决算情况说明</w:t>
      </w:r>
      <w:r>
        <w:rPr>
          <w:rFonts w:asciiTheme="majorEastAsia" w:hAnsiTheme="majorEastAsia" w:eastAsiaTheme="majorEastAsia"/>
          <w:sz w:val="32"/>
          <w:szCs w:val="32"/>
        </w:rPr>
        <w:t xml:space="preserve"> ...................</w:t>
      </w:r>
      <w:r>
        <w:rPr>
          <w:rFonts w:hint="eastAsia" w:asciiTheme="majorEastAsia" w:hAnsiTheme="majorEastAsia" w:eastAsiaTheme="majorEastAsia"/>
          <w:sz w:val="32"/>
          <w:szCs w:val="32"/>
          <w:lang w:val="en-US" w:eastAsia="zh-CN"/>
        </w:rPr>
        <w:t>3</w:t>
      </w:r>
    </w:p>
    <w:p>
      <w:pPr>
        <w:jc w:val="left"/>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rPr>
        <w:t>七、一般公共预算财政拨款基本支出决算情况说明</w:t>
      </w:r>
      <w:r>
        <w:rPr>
          <w:rFonts w:asciiTheme="majorEastAsia" w:hAnsiTheme="majorEastAsia" w:eastAsiaTheme="majorEastAsia"/>
          <w:sz w:val="32"/>
          <w:szCs w:val="32"/>
        </w:rPr>
        <w:t>......</w:t>
      </w:r>
      <w:r>
        <w:rPr>
          <w:rFonts w:hint="eastAsia" w:asciiTheme="majorEastAsia" w:hAnsiTheme="majorEastAsia" w:eastAsiaTheme="majorEastAsia"/>
          <w:sz w:val="32"/>
          <w:szCs w:val="32"/>
          <w:lang w:val="en-US" w:eastAsia="zh-CN"/>
        </w:rPr>
        <w:t>3</w:t>
      </w:r>
    </w:p>
    <w:p>
      <w:pPr>
        <w:jc w:val="left"/>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rPr>
        <w:t>八、一般公共预算财政拨款“三公”经费支出决算情况说明</w:t>
      </w:r>
      <w:r>
        <w:rPr>
          <w:rFonts w:asciiTheme="majorEastAsia" w:hAnsiTheme="majorEastAsia" w:eastAsiaTheme="majorEastAsia"/>
          <w:sz w:val="32"/>
          <w:szCs w:val="32"/>
        </w:rPr>
        <w:t xml:space="preserve"> .........</w:t>
      </w:r>
      <w:r>
        <w:rPr>
          <w:rFonts w:hint="eastAsia" w:asciiTheme="majorEastAsia" w:hAnsiTheme="majorEastAsia" w:eastAsiaTheme="majorEastAsia"/>
          <w:sz w:val="32"/>
          <w:szCs w:val="32"/>
          <w:lang w:val="en-US" w:eastAsia="zh-CN"/>
        </w:rPr>
        <w:t>4</w:t>
      </w:r>
    </w:p>
    <w:p>
      <w:pPr>
        <w:jc w:val="left"/>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rPr>
        <w:t>九、其他重要事项情况说明</w:t>
      </w:r>
      <w:r>
        <w:rPr>
          <w:rFonts w:asciiTheme="majorEastAsia" w:hAnsiTheme="majorEastAsia" w:eastAsiaTheme="majorEastAsia"/>
          <w:sz w:val="32"/>
          <w:szCs w:val="32"/>
        </w:rPr>
        <w:t>......... ...... .........</w:t>
      </w:r>
      <w:r>
        <w:rPr>
          <w:rFonts w:hint="eastAsia" w:asciiTheme="majorEastAsia" w:hAnsiTheme="majorEastAsia" w:eastAsiaTheme="majorEastAsia"/>
          <w:sz w:val="32"/>
          <w:szCs w:val="32"/>
          <w:lang w:val="en-US" w:eastAsia="zh-CN"/>
        </w:rPr>
        <w:t>4</w:t>
      </w:r>
    </w:p>
    <w:p>
      <w:pPr>
        <w:jc w:val="left"/>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rPr>
        <w:t>十、名词解释</w:t>
      </w:r>
      <w:r>
        <w:rPr>
          <w:rFonts w:asciiTheme="majorEastAsia" w:hAnsiTheme="majorEastAsia" w:eastAsiaTheme="majorEastAsia"/>
          <w:sz w:val="32"/>
          <w:szCs w:val="32"/>
        </w:rPr>
        <w:t>...................... ...............</w:t>
      </w:r>
      <w:r>
        <w:rPr>
          <w:rFonts w:hint="eastAsia" w:asciiTheme="majorEastAsia" w:hAnsiTheme="majorEastAsia" w:eastAsiaTheme="majorEastAsia"/>
          <w:sz w:val="32"/>
          <w:szCs w:val="32"/>
          <w:lang w:val="en-US" w:eastAsia="zh-CN"/>
        </w:rPr>
        <w:t>6</w:t>
      </w:r>
    </w:p>
    <w:p>
      <w:pPr>
        <w:jc w:val="center"/>
        <w:rPr>
          <w:rFonts w:hint="eastAsia" w:ascii="方正小标宋简体" w:hAnsi="仿宋" w:eastAsia="方正小标宋简体"/>
          <w:sz w:val="36"/>
          <w:szCs w:val="36"/>
        </w:rPr>
      </w:pPr>
    </w:p>
    <w:p>
      <w:pPr>
        <w:jc w:val="center"/>
        <w:rPr>
          <w:rFonts w:hint="eastAsia" w:ascii="方正小标宋简体" w:hAnsi="仿宋" w:eastAsia="方正小标宋简体"/>
          <w:sz w:val="36"/>
          <w:szCs w:val="36"/>
        </w:rPr>
      </w:pPr>
    </w:p>
    <w:p>
      <w:pPr>
        <w:jc w:val="center"/>
        <w:rPr>
          <w:rFonts w:hint="eastAsia" w:ascii="方正小标宋简体" w:hAnsi="仿宋" w:eastAsia="方正小标宋简体"/>
          <w:sz w:val="36"/>
          <w:szCs w:val="36"/>
        </w:rPr>
      </w:pPr>
    </w:p>
    <w:p>
      <w:pPr>
        <w:jc w:val="center"/>
        <w:rPr>
          <w:rFonts w:hint="eastAsia" w:ascii="方正小标宋简体" w:hAnsi="仿宋" w:eastAsia="方正小标宋简体"/>
          <w:sz w:val="36"/>
          <w:szCs w:val="36"/>
        </w:rPr>
      </w:pPr>
    </w:p>
    <w:p>
      <w:pPr>
        <w:jc w:val="center"/>
        <w:rPr>
          <w:rFonts w:hint="eastAsia" w:ascii="方正小标宋简体" w:hAnsi="仿宋" w:eastAsia="方正小标宋简体"/>
          <w:sz w:val="36"/>
          <w:szCs w:val="36"/>
        </w:rPr>
      </w:pPr>
    </w:p>
    <w:p>
      <w:pPr>
        <w:jc w:val="center"/>
        <w:rPr>
          <w:rFonts w:hint="eastAsia" w:ascii="方正小标宋简体" w:hAnsi="仿宋" w:eastAsia="方正小标宋简体"/>
          <w:sz w:val="36"/>
          <w:szCs w:val="36"/>
        </w:rPr>
      </w:pPr>
    </w:p>
    <w:p>
      <w:pPr>
        <w:jc w:val="center"/>
        <w:rPr>
          <w:rFonts w:hint="eastAsia" w:ascii="方正小标宋简体" w:hAnsi="仿宋" w:eastAsia="方正小标宋简体"/>
          <w:sz w:val="36"/>
          <w:szCs w:val="36"/>
        </w:rPr>
      </w:pPr>
    </w:p>
    <w:p>
      <w:pPr>
        <w:jc w:val="center"/>
        <w:rPr>
          <w:rFonts w:hint="eastAsia" w:ascii="方正小标宋简体" w:hAnsi="仿宋" w:eastAsia="方正小标宋简体"/>
          <w:sz w:val="36"/>
          <w:szCs w:val="36"/>
        </w:rPr>
      </w:pPr>
    </w:p>
    <w:p>
      <w:pPr>
        <w:jc w:val="center"/>
        <w:rPr>
          <w:rFonts w:hint="eastAsia" w:ascii="方正小标宋简体" w:hAnsi="仿宋" w:eastAsia="方正小标宋简体"/>
          <w:sz w:val="36"/>
          <w:szCs w:val="36"/>
        </w:rPr>
      </w:pPr>
      <w:r>
        <w:rPr>
          <w:rFonts w:hint="eastAsia" w:ascii="方正小标宋简体" w:hAnsi="仿宋" w:eastAsia="方正小标宋简体"/>
          <w:sz w:val="36"/>
          <w:szCs w:val="36"/>
        </w:rPr>
        <w:t>2017年度</w:t>
      </w:r>
      <w:r>
        <w:rPr>
          <w:rFonts w:hint="eastAsia" w:ascii="方正小标宋简体" w:hAnsi="仿宋" w:eastAsia="方正小标宋简体"/>
          <w:sz w:val="36"/>
          <w:szCs w:val="36"/>
          <w:lang w:eastAsia="zh-CN"/>
        </w:rPr>
        <w:t>中国共产主义青年团龙岩市新罗区委员会汇总</w:t>
      </w:r>
      <w:r>
        <w:rPr>
          <w:rFonts w:hint="eastAsia" w:ascii="方正小标宋简体" w:hAnsi="仿宋" w:eastAsia="方正小标宋简体"/>
          <w:sz w:val="36"/>
          <w:szCs w:val="36"/>
        </w:rPr>
        <w:t>决算说明</w:t>
      </w:r>
    </w:p>
    <w:p>
      <w:pPr>
        <w:spacing w:line="240" w:lineRule="exact"/>
        <w:ind w:firstLine="640" w:firstLineChars="200"/>
        <w:rPr>
          <w:rFonts w:ascii="仿宋" w:hAnsi="仿宋" w:eastAsia="仿宋"/>
          <w:sz w:val="32"/>
          <w:szCs w:val="32"/>
        </w:rPr>
      </w:pP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按照《龙岩市新罗区财政局关于批复</w:t>
      </w:r>
      <w:r>
        <w:rPr>
          <w:rFonts w:hint="eastAsia" w:ascii="仿宋" w:hAnsi="仿宋" w:eastAsia="仿宋"/>
          <w:sz w:val="32"/>
          <w:szCs w:val="32"/>
          <w:lang w:eastAsia="zh-CN"/>
        </w:rPr>
        <w:t>中国共产主义青年团龙岩市新罗区委员会汇总</w:t>
      </w:r>
      <w:r>
        <w:rPr>
          <w:rFonts w:hint="eastAsia" w:ascii="仿宋" w:hAnsi="仿宋" w:eastAsia="仿宋"/>
          <w:sz w:val="32"/>
          <w:szCs w:val="32"/>
        </w:rPr>
        <w:t>2017年度部门决算的通知》</w:t>
      </w:r>
      <w:r>
        <w:rPr>
          <w:rFonts w:hint="eastAsia" w:ascii="仿宋" w:hAnsi="仿宋" w:eastAsia="仿宋"/>
          <w:sz w:val="32"/>
          <w:szCs w:val="32"/>
          <w:lang w:val="en-US" w:eastAsia="zh-CN"/>
        </w:rPr>
        <w:t>(龙新财事决批【2018】028号）</w:t>
      </w:r>
      <w:r>
        <w:rPr>
          <w:rFonts w:hint="eastAsia" w:ascii="仿宋" w:hAnsi="仿宋" w:eastAsia="仿宋"/>
          <w:sz w:val="32"/>
          <w:szCs w:val="32"/>
        </w:rPr>
        <w:t>的要求，现将我单位</w:t>
      </w:r>
      <w:r>
        <w:rPr>
          <w:rFonts w:hint="eastAsia" w:ascii="仿宋" w:hAnsi="仿宋" w:eastAsia="仿宋"/>
          <w:sz w:val="32"/>
          <w:szCs w:val="32"/>
          <w:lang w:val="en-US" w:eastAsia="zh-CN"/>
        </w:rPr>
        <w:t>2017</w:t>
      </w:r>
      <w:r>
        <w:rPr>
          <w:rFonts w:hint="eastAsia" w:ascii="仿宋" w:hAnsi="仿宋" w:eastAsia="仿宋"/>
          <w:sz w:val="32"/>
          <w:szCs w:val="32"/>
        </w:rPr>
        <w:t>年度部门决算说明如下:</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一、部门主要职责</w:t>
      </w:r>
    </w:p>
    <w:p>
      <w:pPr>
        <w:tabs>
          <w:tab w:val="left" w:pos="7513"/>
        </w:tabs>
        <w:adjustRightInd w:val="0"/>
        <w:snapToGrid w:val="0"/>
        <w:spacing w:line="600" w:lineRule="exact"/>
        <w:ind w:firstLine="640" w:firstLineChars="200"/>
        <w:rPr>
          <w:rFonts w:hint="eastAsia" w:ascii="仿宋" w:hAnsi="仿宋" w:eastAsia="仿宋"/>
          <w:sz w:val="32"/>
          <w:szCs w:val="32"/>
        </w:rPr>
      </w:pPr>
      <w:r>
        <w:rPr>
          <w:rFonts w:hint="eastAsia" w:ascii="仿宋" w:hAnsi="仿宋" w:eastAsia="仿宋" w:cs="仿宋_GB2312"/>
          <w:sz w:val="32"/>
          <w:szCs w:val="32"/>
          <w:lang w:eastAsia="zh-CN"/>
        </w:rPr>
        <w:t>新罗团区委</w:t>
      </w:r>
      <w:r>
        <w:rPr>
          <w:rFonts w:hint="eastAsia" w:ascii="仿宋" w:hAnsi="仿宋" w:eastAsia="仿宋"/>
          <w:sz w:val="32"/>
          <w:szCs w:val="32"/>
        </w:rPr>
        <w:t>的主要职责是：</w:t>
      </w:r>
    </w:p>
    <w:p>
      <w:pPr>
        <w:tabs>
          <w:tab w:val="left" w:pos="7513"/>
        </w:tabs>
        <w:adjustRightInd w:val="0"/>
        <w:snapToGrid w:val="0"/>
        <w:spacing w:line="600" w:lineRule="exact"/>
        <w:ind w:firstLine="600" w:firstLineChars="200"/>
        <w:rPr>
          <w:rFonts w:hint="eastAsia" w:ascii="仿宋" w:hAnsi="仿宋" w:eastAsia="仿宋"/>
          <w:sz w:val="32"/>
          <w:szCs w:val="32"/>
        </w:rPr>
      </w:pPr>
      <w:r>
        <w:rPr>
          <w:rFonts w:hint="eastAsia" w:ascii="仿宋_GB2312" w:hAnsi="仿宋" w:eastAsia="仿宋_GB2312" w:cs="仿宋_GB2312"/>
          <w:sz w:val="30"/>
          <w:szCs w:val="30"/>
          <w:lang w:val="en-US" w:eastAsia="zh-CN"/>
        </w:rPr>
        <w:t xml:space="preserve">  </w:t>
      </w:r>
      <w:r>
        <w:rPr>
          <w:rFonts w:hint="eastAsia" w:ascii="仿宋" w:hAnsi="仿宋" w:eastAsia="仿宋"/>
          <w:sz w:val="32"/>
          <w:szCs w:val="32"/>
        </w:rPr>
        <w:t>（一）负责全区青少年的教育和管理工作；</w:t>
      </w:r>
    </w:p>
    <w:p>
      <w:pPr>
        <w:tabs>
          <w:tab w:val="left" w:pos="7513"/>
        </w:tabs>
        <w:adjustRightInd w:val="0"/>
        <w:snapToGrid w:val="0"/>
        <w:spacing w:line="60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w:t>
      </w:r>
      <w:r>
        <w:rPr>
          <w:rFonts w:hint="eastAsia" w:ascii="仿宋" w:hAnsi="仿宋" w:eastAsia="仿宋"/>
          <w:sz w:val="32"/>
          <w:szCs w:val="32"/>
          <w:lang w:eastAsia="zh-CN"/>
        </w:rPr>
        <w:t>二</w:t>
      </w:r>
      <w:r>
        <w:rPr>
          <w:rFonts w:hint="eastAsia" w:ascii="仿宋" w:hAnsi="仿宋" w:eastAsia="仿宋"/>
          <w:sz w:val="32"/>
          <w:szCs w:val="32"/>
        </w:rPr>
        <w:t>）指导全区各级团组织的建设；</w:t>
      </w:r>
    </w:p>
    <w:p>
      <w:pPr>
        <w:tabs>
          <w:tab w:val="left" w:pos="7513"/>
        </w:tabs>
        <w:adjustRightInd w:val="0"/>
        <w:snapToGrid w:val="0"/>
        <w:spacing w:line="60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w:t>
      </w:r>
      <w:r>
        <w:rPr>
          <w:rFonts w:hint="eastAsia" w:ascii="仿宋" w:hAnsi="仿宋" w:eastAsia="仿宋"/>
          <w:sz w:val="32"/>
          <w:szCs w:val="32"/>
          <w:lang w:eastAsia="zh-CN"/>
        </w:rPr>
        <w:t>三</w:t>
      </w:r>
      <w:r>
        <w:rPr>
          <w:rFonts w:hint="eastAsia" w:ascii="仿宋" w:hAnsi="仿宋" w:eastAsia="仿宋"/>
          <w:sz w:val="32"/>
          <w:szCs w:val="32"/>
        </w:rPr>
        <w:t>）领导全区各级少先队组织的建设；</w:t>
      </w:r>
    </w:p>
    <w:p>
      <w:pPr>
        <w:tabs>
          <w:tab w:val="left" w:pos="7513"/>
        </w:tabs>
        <w:adjustRightInd w:val="0"/>
        <w:snapToGrid w:val="0"/>
        <w:spacing w:line="600" w:lineRule="exact"/>
        <w:ind w:firstLine="640" w:firstLineChars="200"/>
        <w:rPr>
          <w:rFonts w:hint="eastAsia" w:ascii="仿宋_GB2312" w:hAnsi="仿宋" w:eastAsia="仿宋_GB2312" w:cs="仿宋_GB2312"/>
          <w:sz w:val="30"/>
          <w:szCs w:val="30"/>
        </w:rPr>
      </w:pPr>
      <w:r>
        <w:rPr>
          <w:rFonts w:hint="eastAsia" w:ascii="仿宋" w:hAnsi="仿宋" w:eastAsia="仿宋"/>
          <w:sz w:val="32"/>
          <w:szCs w:val="32"/>
          <w:lang w:val="en-US" w:eastAsia="zh-CN"/>
        </w:rPr>
        <w:t xml:space="preserve">  </w:t>
      </w:r>
      <w:r>
        <w:rPr>
          <w:rFonts w:hint="eastAsia" w:ascii="仿宋" w:hAnsi="仿宋" w:eastAsia="仿宋"/>
          <w:sz w:val="32"/>
          <w:szCs w:val="32"/>
        </w:rPr>
        <w:t>（</w:t>
      </w:r>
      <w:r>
        <w:rPr>
          <w:rFonts w:hint="eastAsia" w:ascii="仿宋" w:hAnsi="仿宋" w:eastAsia="仿宋"/>
          <w:sz w:val="32"/>
          <w:szCs w:val="32"/>
          <w:lang w:eastAsia="zh-CN"/>
        </w:rPr>
        <w:t>四</w:t>
      </w:r>
      <w:r>
        <w:rPr>
          <w:rFonts w:hint="eastAsia" w:ascii="仿宋" w:hAnsi="仿宋" w:eastAsia="仿宋"/>
          <w:sz w:val="32"/>
          <w:szCs w:val="32"/>
        </w:rPr>
        <w:t>）培养和造就一大批的青年人才等</w:t>
      </w:r>
      <w:r>
        <w:rPr>
          <w:rFonts w:hint="eastAsia" w:ascii="仿宋_GB2312" w:hAnsi="仿宋" w:eastAsia="仿宋_GB2312" w:cs="仿宋_GB2312"/>
          <w:sz w:val="30"/>
          <w:szCs w:val="30"/>
        </w:rPr>
        <w:t>。</w:t>
      </w:r>
    </w:p>
    <w:p>
      <w:pPr>
        <w:spacing w:line="600" w:lineRule="exact"/>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二、部门决算单位基本情况</w:t>
      </w:r>
    </w:p>
    <w:p>
      <w:pPr>
        <w:tabs>
          <w:tab w:val="left" w:pos="7513"/>
        </w:tabs>
        <w:adjustRightInd w:val="0"/>
        <w:snapToGrid w:val="0"/>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从决算单位构成看，新罗团区委包括4个机关股室及1个下属单位，其中：</w:t>
      </w:r>
      <w:r>
        <w:rPr>
          <w:rFonts w:hint="eastAsia" w:ascii="仿宋" w:hAnsi="仿宋" w:eastAsia="仿宋"/>
          <w:sz w:val="32"/>
          <w:szCs w:val="32"/>
        </w:rPr>
        <w:t>列入</w:t>
      </w:r>
      <w:r>
        <w:rPr>
          <w:rFonts w:hint="eastAsia" w:ascii="仿宋" w:hAnsi="仿宋" w:eastAsia="仿宋" w:cs="仿宋_GB2312"/>
          <w:sz w:val="32"/>
          <w:szCs w:val="32"/>
          <w:lang w:val="en-US" w:eastAsia="zh-CN"/>
        </w:rPr>
        <w:t>2017</w:t>
      </w:r>
      <w:r>
        <w:rPr>
          <w:rFonts w:hint="eastAsia" w:ascii="仿宋" w:hAnsi="仿宋" w:eastAsia="仿宋"/>
          <w:sz w:val="32"/>
          <w:szCs w:val="32"/>
        </w:rPr>
        <w:t>年部门决算编制范围的单位详细情况见下表</w:t>
      </w:r>
      <w:r>
        <w:rPr>
          <w:rFonts w:ascii="仿宋" w:hAnsi="仿宋" w:eastAsia="仿宋"/>
          <w:sz w:val="32"/>
          <w:szCs w:val="32"/>
        </w:rPr>
        <w:t>:</w:t>
      </w:r>
    </w:p>
    <w:tbl>
      <w:tblPr>
        <w:tblStyle w:val="4"/>
        <w:tblpPr w:leftFromText="180" w:rightFromText="180" w:vertAnchor="text" w:horzAnchor="page" w:tblpX="1952" w:tblpY="102"/>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top"/>
          </w:tcPr>
          <w:p>
            <w:pPr>
              <w:tabs>
                <w:tab w:val="left" w:pos="7513"/>
              </w:tabs>
              <w:adjustRightInd w:val="0"/>
              <w:snapToGrid w:val="0"/>
              <w:spacing w:line="600" w:lineRule="exact"/>
              <w:jc w:val="both"/>
              <w:rPr>
                <w:rFonts w:hint="eastAsia" w:ascii="仿宋" w:hAnsi="仿宋" w:eastAsia="仿宋"/>
                <w:sz w:val="32"/>
                <w:szCs w:val="32"/>
              </w:rPr>
            </w:pPr>
            <w:r>
              <w:rPr>
                <w:rFonts w:hint="eastAsia" w:ascii="仿宋" w:hAnsi="仿宋" w:eastAsia="仿宋"/>
                <w:sz w:val="32"/>
                <w:szCs w:val="32"/>
              </w:rPr>
              <w:t>单位名称</w:t>
            </w:r>
          </w:p>
        </w:tc>
        <w:tc>
          <w:tcPr>
            <w:tcW w:w="2130" w:type="dxa"/>
            <w:vAlign w:val="top"/>
          </w:tcPr>
          <w:p>
            <w:pPr>
              <w:tabs>
                <w:tab w:val="left" w:pos="7513"/>
              </w:tabs>
              <w:adjustRightInd w:val="0"/>
              <w:snapToGrid w:val="0"/>
              <w:spacing w:line="600" w:lineRule="exact"/>
              <w:jc w:val="center"/>
              <w:rPr>
                <w:rFonts w:hint="eastAsia" w:ascii="仿宋" w:hAnsi="仿宋" w:eastAsia="仿宋"/>
                <w:sz w:val="32"/>
                <w:szCs w:val="32"/>
              </w:rPr>
            </w:pPr>
            <w:r>
              <w:rPr>
                <w:rFonts w:hint="eastAsia" w:ascii="仿宋" w:hAnsi="仿宋" w:eastAsia="仿宋"/>
                <w:sz w:val="32"/>
                <w:szCs w:val="32"/>
              </w:rPr>
              <w:t>经费性质</w:t>
            </w:r>
          </w:p>
        </w:tc>
        <w:tc>
          <w:tcPr>
            <w:tcW w:w="2131" w:type="dxa"/>
            <w:vAlign w:val="top"/>
          </w:tcPr>
          <w:p>
            <w:pPr>
              <w:tabs>
                <w:tab w:val="left" w:pos="7513"/>
              </w:tabs>
              <w:adjustRightInd w:val="0"/>
              <w:snapToGrid w:val="0"/>
              <w:spacing w:line="600" w:lineRule="exact"/>
              <w:jc w:val="center"/>
              <w:rPr>
                <w:rFonts w:hint="eastAsia" w:ascii="仿宋" w:hAnsi="仿宋" w:eastAsia="仿宋"/>
                <w:sz w:val="32"/>
                <w:szCs w:val="32"/>
              </w:rPr>
            </w:pPr>
            <w:r>
              <w:rPr>
                <w:rFonts w:hint="eastAsia" w:ascii="仿宋" w:hAnsi="仿宋" w:eastAsia="仿宋"/>
                <w:sz w:val="32"/>
                <w:szCs w:val="32"/>
              </w:rPr>
              <w:t>人员编制数</w:t>
            </w:r>
          </w:p>
        </w:tc>
        <w:tc>
          <w:tcPr>
            <w:tcW w:w="2131" w:type="dxa"/>
            <w:vAlign w:val="top"/>
          </w:tcPr>
          <w:p>
            <w:pPr>
              <w:tabs>
                <w:tab w:val="left" w:pos="7513"/>
              </w:tabs>
              <w:adjustRightInd w:val="0"/>
              <w:snapToGrid w:val="0"/>
              <w:spacing w:line="600" w:lineRule="exact"/>
              <w:jc w:val="center"/>
              <w:rPr>
                <w:rFonts w:hint="eastAsia" w:ascii="仿宋" w:hAnsi="仿宋" w:eastAsia="仿宋"/>
                <w:sz w:val="32"/>
                <w:szCs w:val="32"/>
              </w:rPr>
            </w:pPr>
            <w:r>
              <w:rPr>
                <w:rFonts w:hint="eastAsia" w:ascii="仿宋" w:hAnsi="仿宋" w:eastAsia="仿宋"/>
                <w:sz w:val="32"/>
                <w:szCs w:val="32"/>
              </w:rPr>
              <w:t>在职人数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top"/>
          </w:tcPr>
          <w:p>
            <w:pPr>
              <w:tabs>
                <w:tab w:val="left" w:pos="7513"/>
              </w:tabs>
              <w:adjustRightInd w:val="0"/>
              <w:snapToGrid w:val="0"/>
              <w:spacing w:line="600" w:lineRule="exact"/>
              <w:rPr>
                <w:rFonts w:hint="eastAsia" w:ascii="仿宋" w:hAnsi="仿宋" w:eastAsia="仿宋"/>
                <w:sz w:val="30"/>
                <w:szCs w:val="30"/>
                <w:lang w:eastAsia="zh-CN"/>
              </w:rPr>
            </w:pPr>
            <w:r>
              <w:rPr>
                <w:rFonts w:hint="eastAsia" w:ascii="仿宋" w:hAnsi="仿宋" w:eastAsia="仿宋"/>
                <w:sz w:val="30"/>
                <w:szCs w:val="30"/>
                <w:lang w:eastAsia="zh-CN"/>
              </w:rPr>
              <w:t>新罗团区委</w:t>
            </w:r>
          </w:p>
        </w:tc>
        <w:tc>
          <w:tcPr>
            <w:tcW w:w="2130" w:type="dxa"/>
            <w:vAlign w:val="top"/>
          </w:tcPr>
          <w:p>
            <w:pPr>
              <w:tabs>
                <w:tab w:val="left" w:pos="7513"/>
              </w:tabs>
              <w:adjustRightInd w:val="0"/>
              <w:snapToGrid w:val="0"/>
              <w:spacing w:line="600" w:lineRule="exact"/>
              <w:rPr>
                <w:rFonts w:hint="eastAsia" w:ascii="仿宋" w:hAnsi="仿宋" w:eastAsia="仿宋"/>
                <w:sz w:val="30"/>
                <w:szCs w:val="30"/>
              </w:rPr>
            </w:pPr>
            <w:r>
              <w:rPr>
                <w:rFonts w:hint="eastAsia" w:ascii="仿宋" w:hAnsi="仿宋" w:eastAsia="仿宋"/>
                <w:sz w:val="30"/>
                <w:szCs w:val="30"/>
              </w:rPr>
              <w:t>财政核拨</w:t>
            </w:r>
          </w:p>
        </w:tc>
        <w:tc>
          <w:tcPr>
            <w:tcW w:w="2131" w:type="dxa"/>
            <w:vAlign w:val="top"/>
          </w:tcPr>
          <w:p>
            <w:pPr>
              <w:tabs>
                <w:tab w:val="left" w:pos="7513"/>
              </w:tabs>
              <w:adjustRightInd w:val="0"/>
              <w:snapToGrid w:val="0"/>
              <w:spacing w:line="600" w:lineRule="exact"/>
              <w:rPr>
                <w:rFonts w:hint="eastAsia" w:ascii="仿宋" w:hAnsi="仿宋" w:eastAsia="仿宋"/>
                <w:sz w:val="30"/>
                <w:szCs w:val="30"/>
                <w:lang w:eastAsia="zh-CN"/>
              </w:rPr>
            </w:pPr>
            <w:r>
              <w:rPr>
                <w:rFonts w:hint="eastAsia" w:ascii="仿宋" w:hAnsi="仿宋" w:eastAsia="仿宋"/>
                <w:sz w:val="30"/>
                <w:szCs w:val="30"/>
                <w:lang w:val="en-US" w:eastAsia="zh-CN"/>
              </w:rPr>
              <w:t>5</w:t>
            </w:r>
          </w:p>
        </w:tc>
        <w:tc>
          <w:tcPr>
            <w:tcW w:w="2131" w:type="dxa"/>
            <w:vAlign w:val="top"/>
          </w:tcPr>
          <w:p>
            <w:pPr>
              <w:tabs>
                <w:tab w:val="left" w:pos="7513"/>
              </w:tabs>
              <w:adjustRightInd w:val="0"/>
              <w:snapToGrid w:val="0"/>
              <w:spacing w:line="600" w:lineRule="exact"/>
              <w:rPr>
                <w:rFonts w:hint="eastAsia" w:ascii="仿宋" w:hAnsi="仿宋" w:eastAsia="仿宋"/>
                <w:sz w:val="30"/>
                <w:szCs w:val="30"/>
                <w:lang w:eastAsia="zh-CN"/>
              </w:rPr>
            </w:pPr>
            <w:r>
              <w:rPr>
                <w:rFonts w:hint="eastAsia" w:ascii="仿宋" w:hAnsi="仿宋" w:eastAsia="仿宋"/>
                <w:sz w:val="30"/>
                <w:szCs w:val="3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top"/>
          </w:tcPr>
          <w:p>
            <w:pPr>
              <w:tabs>
                <w:tab w:val="left" w:pos="7513"/>
              </w:tabs>
              <w:adjustRightInd w:val="0"/>
              <w:snapToGrid w:val="0"/>
              <w:spacing w:line="440" w:lineRule="exact"/>
              <w:rPr>
                <w:rFonts w:hint="eastAsia" w:ascii="仿宋" w:hAnsi="仿宋" w:eastAsia="仿宋"/>
                <w:sz w:val="30"/>
                <w:szCs w:val="30"/>
                <w:lang w:eastAsia="zh-CN"/>
              </w:rPr>
            </w:pPr>
            <w:r>
              <w:rPr>
                <w:rFonts w:hint="eastAsia" w:ascii="仿宋" w:hAnsi="仿宋" w:eastAsia="仿宋"/>
                <w:sz w:val="30"/>
                <w:szCs w:val="30"/>
                <w:lang w:eastAsia="zh-CN"/>
              </w:rPr>
              <w:t>龙岩市青少年宫</w:t>
            </w:r>
          </w:p>
        </w:tc>
        <w:tc>
          <w:tcPr>
            <w:tcW w:w="2130" w:type="dxa"/>
            <w:vAlign w:val="top"/>
          </w:tcPr>
          <w:p>
            <w:pPr>
              <w:tabs>
                <w:tab w:val="left" w:pos="7513"/>
              </w:tabs>
              <w:adjustRightInd w:val="0"/>
              <w:snapToGrid w:val="0"/>
              <w:spacing w:line="600" w:lineRule="exact"/>
              <w:rPr>
                <w:rFonts w:hint="eastAsia" w:ascii="仿宋" w:hAnsi="仿宋" w:eastAsia="仿宋"/>
                <w:sz w:val="30"/>
                <w:szCs w:val="30"/>
              </w:rPr>
            </w:pPr>
            <w:r>
              <w:rPr>
                <w:rFonts w:hint="eastAsia" w:ascii="仿宋" w:hAnsi="仿宋" w:eastAsia="仿宋"/>
                <w:sz w:val="30"/>
                <w:szCs w:val="30"/>
              </w:rPr>
              <w:t>财政核拨</w:t>
            </w:r>
          </w:p>
        </w:tc>
        <w:tc>
          <w:tcPr>
            <w:tcW w:w="2131" w:type="dxa"/>
            <w:vAlign w:val="top"/>
          </w:tcPr>
          <w:p>
            <w:pPr>
              <w:tabs>
                <w:tab w:val="left" w:pos="7513"/>
              </w:tabs>
              <w:adjustRightInd w:val="0"/>
              <w:snapToGrid w:val="0"/>
              <w:spacing w:line="600" w:lineRule="exact"/>
              <w:rPr>
                <w:rFonts w:hint="eastAsia" w:ascii="仿宋" w:hAnsi="仿宋" w:eastAsia="仿宋"/>
                <w:sz w:val="30"/>
                <w:szCs w:val="30"/>
                <w:lang w:val="en-US" w:eastAsia="zh-CN"/>
              </w:rPr>
            </w:pPr>
            <w:r>
              <w:rPr>
                <w:rFonts w:hint="eastAsia" w:ascii="仿宋" w:hAnsi="仿宋" w:eastAsia="仿宋"/>
                <w:sz w:val="30"/>
                <w:szCs w:val="30"/>
                <w:lang w:val="en-US" w:eastAsia="zh-CN"/>
              </w:rPr>
              <w:t>14</w:t>
            </w:r>
          </w:p>
        </w:tc>
        <w:tc>
          <w:tcPr>
            <w:tcW w:w="2131" w:type="dxa"/>
            <w:vAlign w:val="top"/>
          </w:tcPr>
          <w:p>
            <w:pPr>
              <w:tabs>
                <w:tab w:val="left" w:pos="7513"/>
              </w:tabs>
              <w:adjustRightInd w:val="0"/>
              <w:snapToGrid w:val="0"/>
              <w:spacing w:line="600" w:lineRule="exact"/>
              <w:rPr>
                <w:rFonts w:hint="eastAsia" w:ascii="仿宋" w:hAnsi="仿宋" w:eastAsia="仿宋"/>
                <w:sz w:val="30"/>
                <w:szCs w:val="30"/>
                <w:lang w:eastAsia="zh-CN"/>
              </w:rPr>
            </w:pPr>
            <w:r>
              <w:rPr>
                <w:rFonts w:hint="eastAsia" w:ascii="仿宋" w:hAnsi="仿宋" w:eastAsia="仿宋"/>
                <w:sz w:val="30"/>
                <w:szCs w:val="30"/>
                <w:lang w:val="en-US" w:eastAsia="zh-CN"/>
              </w:rPr>
              <w:t>13</w:t>
            </w:r>
          </w:p>
        </w:tc>
      </w:tr>
    </w:tbl>
    <w:p>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三、部门主要工作总结</w:t>
      </w:r>
    </w:p>
    <w:p>
      <w:pPr>
        <w:tabs>
          <w:tab w:val="left" w:pos="7513"/>
        </w:tabs>
        <w:adjustRightInd w:val="0"/>
        <w:snapToGrid w:val="0"/>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2017年，新罗团区委的主要任务是：负责全区青少年的教育和管理工作；指导全区各级团组织的建设；领导全区各级少先队组织的建设；培养和造就一大批的青年人才等。围绕上述任务，重点抓好以下工作：</w:t>
      </w:r>
    </w:p>
    <w:p>
      <w:pPr>
        <w:tabs>
          <w:tab w:val="left" w:pos="7513"/>
        </w:tabs>
        <w:adjustRightInd w:val="0"/>
        <w:snapToGrid w:val="0"/>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（一）服务</w:t>
      </w:r>
      <w:r>
        <w:rPr>
          <w:rFonts w:hint="eastAsia" w:ascii="仿宋" w:hAnsi="仿宋" w:eastAsia="仿宋"/>
          <w:sz w:val="32"/>
          <w:szCs w:val="32"/>
          <w:lang w:eastAsia="zh-CN"/>
        </w:rPr>
        <w:t>三</w:t>
      </w:r>
      <w:r>
        <w:rPr>
          <w:rFonts w:hint="eastAsia" w:ascii="仿宋" w:hAnsi="仿宋" w:eastAsia="仿宋"/>
          <w:sz w:val="32"/>
          <w:szCs w:val="32"/>
        </w:rPr>
        <w:t>大战役彰显作为。</w:t>
      </w:r>
    </w:p>
    <w:p>
      <w:pPr>
        <w:tabs>
          <w:tab w:val="left" w:pos="7513"/>
        </w:tabs>
        <w:adjustRightInd w:val="0"/>
        <w:snapToGrid w:val="0"/>
        <w:spacing w:line="600" w:lineRule="exact"/>
        <w:ind w:firstLine="640" w:firstLineChars="200"/>
        <w:rPr>
          <w:rFonts w:hint="eastAsia" w:ascii="仿宋" w:hAnsi="仿宋" w:eastAsia="仿宋"/>
          <w:sz w:val="32"/>
          <w:szCs w:val="32"/>
        </w:rPr>
      </w:pPr>
      <w:r>
        <w:rPr>
          <w:rFonts w:hint="eastAsia" w:ascii="仿宋" w:hAnsi="仿宋" w:eastAsia="仿宋"/>
          <w:sz w:val="32"/>
          <w:szCs w:val="32"/>
        </w:rPr>
        <w:t>（二）组织建设巩固提升。</w:t>
      </w:r>
    </w:p>
    <w:p>
      <w:pPr>
        <w:tabs>
          <w:tab w:val="left" w:pos="7513"/>
        </w:tabs>
        <w:adjustRightInd w:val="0"/>
        <w:snapToGrid w:val="0"/>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（三）创业创新拓展思路。</w:t>
      </w:r>
    </w:p>
    <w:p>
      <w:pPr>
        <w:spacing w:line="600" w:lineRule="exact"/>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四、</w:t>
      </w:r>
      <w:r>
        <w:rPr>
          <w:rFonts w:hint="eastAsia" w:ascii="仿宋" w:hAnsi="仿宋" w:eastAsia="仿宋"/>
          <w:sz w:val="32"/>
          <w:szCs w:val="32"/>
        </w:rPr>
        <w:t>2017</w:t>
      </w:r>
      <w:r>
        <w:rPr>
          <w:rFonts w:hint="eastAsia" w:ascii="黑体" w:hAnsi="黑体" w:eastAsia="黑体"/>
          <w:sz w:val="32"/>
          <w:szCs w:val="32"/>
        </w:rPr>
        <w:t>年决算收支总体情况</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sz w:val="32"/>
          <w:szCs w:val="32"/>
        </w:rPr>
        <w:t>2017</w:t>
      </w:r>
      <w:r>
        <w:rPr>
          <w:rFonts w:hint="eastAsia" w:ascii="仿宋" w:hAnsi="仿宋" w:eastAsia="仿宋" w:cs="仿宋_GB2312"/>
          <w:sz w:val="32"/>
          <w:szCs w:val="32"/>
        </w:rPr>
        <w:t>年</w:t>
      </w:r>
      <w:r>
        <w:rPr>
          <w:rFonts w:hint="eastAsia" w:ascii="仿宋" w:hAnsi="仿宋" w:eastAsia="仿宋"/>
          <w:sz w:val="32"/>
          <w:szCs w:val="32"/>
        </w:rPr>
        <w:t>新罗团区委</w:t>
      </w:r>
      <w:r>
        <w:rPr>
          <w:rFonts w:hint="eastAsia" w:ascii="仿宋" w:hAnsi="仿宋" w:eastAsia="仿宋" w:cs="仿宋_GB2312"/>
          <w:sz w:val="32"/>
          <w:szCs w:val="32"/>
        </w:rPr>
        <w:t>年初结转和结余</w:t>
      </w:r>
      <w:r>
        <w:rPr>
          <w:rFonts w:hint="eastAsia" w:ascii="仿宋" w:hAnsi="仿宋" w:eastAsia="仿宋" w:cs="仿宋_GB2312"/>
          <w:sz w:val="32"/>
          <w:szCs w:val="32"/>
          <w:lang w:val="en-US" w:eastAsia="zh-CN"/>
        </w:rPr>
        <w:t>52.48</w:t>
      </w:r>
      <w:r>
        <w:rPr>
          <w:rFonts w:hint="eastAsia" w:ascii="仿宋" w:hAnsi="仿宋" w:eastAsia="仿宋" w:cs="仿宋_GB2312"/>
          <w:sz w:val="32"/>
          <w:szCs w:val="32"/>
        </w:rPr>
        <w:t>万元，本年收入</w:t>
      </w:r>
      <w:r>
        <w:rPr>
          <w:rFonts w:hint="eastAsia" w:ascii="仿宋" w:hAnsi="仿宋" w:eastAsia="仿宋" w:cs="仿宋_GB2312"/>
          <w:sz w:val="32"/>
          <w:szCs w:val="32"/>
          <w:lang w:val="en-US" w:eastAsia="zh-CN"/>
        </w:rPr>
        <w:t>573.62</w:t>
      </w:r>
      <w:r>
        <w:rPr>
          <w:rFonts w:hint="eastAsia" w:ascii="仿宋" w:hAnsi="仿宋" w:eastAsia="仿宋" w:cs="仿宋_GB2312"/>
          <w:sz w:val="32"/>
          <w:szCs w:val="32"/>
        </w:rPr>
        <w:t>万元，本年支出</w:t>
      </w:r>
      <w:r>
        <w:rPr>
          <w:rFonts w:hint="eastAsia" w:ascii="仿宋" w:hAnsi="仿宋" w:eastAsia="仿宋" w:cs="仿宋_GB2312"/>
          <w:sz w:val="32"/>
          <w:szCs w:val="32"/>
          <w:lang w:val="en-US" w:eastAsia="zh-CN"/>
        </w:rPr>
        <w:t>531.32</w:t>
      </w:r>
      <w:r>
        <w:rPr>
          <w:rFonts w:hint="eastAsia" w:ascii="仿宋" w:hAnsi="仿宋" w:eastAsia="仿宋" w:cs="仿宋_GB2312"/>
          <w:sz w:val="32"/>
          <w:szCs w:val="32"/>
        </w:rPr>
        <w:t>万元，事业基金弥补收支差额</w:t>
      </w:r>
      <w:r>
        <w:rPr>
          <w:rFonts w:hint="eastAsia" w:ascii="仿宋" w:hAnsi="仿宋" w:eastAsia="仿宋" w:cs="仿宋_GB2312"/>
          <w:sz w:val="32"/>
          <w:szCs w:val="32"/>
          <w:lang w:val="en-US" w:eastAsia="zh-CN"/>
        </w:rPr>
        <w:t>0</w:t>
      </w:r>
      <w:r>
        <w:rPr>
          <w:rFonts w:hint="eastAsia" w:ascii="仿宋" w:hAnsi="仿宋" w:eastAsia="仿宋" w:cs="仿宋_GB2312"/>
          <w:sz w:val="32"/>
          <w:szCs w:val="32"/>
        </w:rPr>
        <w:t>万元，结余分配</w:t>
      </w:r>
      <w:r>
        <w:rPr>
          <w:rFonts w:hint="eastAsia" w:ascii="仿宋" w:hAnsi="仿宋" w:eastAsia="仿宋" w:cs="仿宋_GB2312"/>
          <w:sz w:val="32"/>
          <w:szCs w:val="32"/>
          <w:lang w:val="en-US" w:eastAsia="zh-CN"/>
        </w:rPr>
        <w:t>0</w:t>
      </w:r>
      <w:r>
        <w:rPr>
          <w:rFonts w:hint="eastAsia" w:ascii="仿宋" w:hAnsi="仿宋" w:eastAsia="仿宋" w:cs="仿宋_GB2312"/>
          <w:sz w:val="32"/>
          <w:szCs w:val="32"/>
        </w:rPr>
        <w:t>万元，年末结转和结余</w:t>
      </w:r>
      <w:r>
        <w:rPr>
          <w:rFonts w:hint="eastAsia" w:ascii="仿宋" w:hAnsi="仿宋" w:eastAsia="仿宋" w:cs="仿宋_GB2312"/>
          <w:sz w:val="32"/>
          <w:szCs w:val="32"/>
          <w:lang w:val="en-US" w:eastAsia="zh-CN"/>
        </w:rPr>
        <w:t>94.79</w:t>
      </w:r>
      <w:r>
        <w:rPr>
          <w:rFonts w:hint="eastAsia" w:ascii="仿宋" w:hAnsi="仿宋" w:eastAsia="仿宋" w:cs="仿宋_GB2312"/>
          <w:sz w:val="32"/>
          <w:szCs w:val="32"/>
        </w:rPr>
        <w:t>万元。</w:t>
      </w:r>
    </w:p>
    <w:p>
      <w:pPr>
        <w:autoSpaceDE w:val="0"/>
        <w:autoSpaceDN w:val="0"/>
        <w:adjustRightInd w:val="0"/>
        <w:spacing w:line="600" w:lineRule="exact"/>
        <w:ind w:firstLine="640" w:firstLineChars="200"/>
        <w:rPr>
          <w:rFonts w:ascii="仿宋" w:hAnsi="仿宋" w:eastAsia="仿宋" w:cs="Times New Roman"/>
          <w:sz w:val="32"/>
          <w:szCs w:val="32"/>
        </w:rPr>
      </w:pPr>
      <w:r>
        <w:rPr>
          <w:rFonts w:hint="eastAsia" w:ascii="仿宋" w:hAnsi="仿宋" w:eastAsia="仿宋" w:cs="仿宋_GB2312"/>
          <w:sz w:val="32"/>
          <w:szCs w:val="32"/>
        </w:rPr>
        <w:t>（一）</w:t>
      </w:r>
      <w:r>
        <w:rPr>
          <w:rFonts w:hint="eastAsia" w:ascii="仿宋" w:hAnsi="仿宋" w:eastAsia="仿宋" w:cs="仿宋_GB2312"/>
          <w:sz w:val="32"/>
          <w:szCs w:val="32"/>
          <w:lang w:val="en-US" w:eastAsia="zh-CN"/>
        </w:rPr>
        <w:t>2017</w:t>
      </w:r>
      <w:r>
        <w:rPr>
          <w:rFonts w:hint="eastAsia" w:ascii="仿宋" w:hAnsi="仿宋" w:eastAsia="仿宋" w:cs="仿宋_GB2312"/>
          <w:sz w:val="32"/>
          <w:szCs w:val="32"/>
        </w:rPr>
        <w:t>年收入</w:t>
      </w:r>
      <w:r>
        <w:rPr>
          <w:rFonts w:hint="eastAsia" w:ascii="仿宋" w:hAnsi="仿宋" w:eastAsia="仿宋" w:cs="仿宋_GB2312"/>
          <w:sz w:val="32"/>
          <w:szCs w:val="32"/>
          <w:lang w:val="en-US" w:eastAsia="zh-CN"/>
        </w:rPr>
        <w:t>573.62</w:t>
      </w:r>
      <w:r>
        <w:rPr>
          <w:rFonts w:hint="eastAsia" w:ascii="仿宋" w:hAnsi="仿宋" w:eastAsia="仿宋" w:cs="仿宋_GB2312"/>
          <w:sz w:val="32"/>
          <w:szCs w:val="32"/>
        </w:rPr>
        <w:t>万元，</w:t>
      </w:r>
      <w:r>
        <w:rPr>
          <w:rFonts w:hint="eastAsia" w:ascii="仿宋" w:hAnsi="仿宋" w:eastAsia="仿宋" w:cs="仿宋_GB2312"/>
          <w:sz w:val="32"/>
          <w:szCs w:val="32"/>
          <w:lang w:eastAsia="zh-CN"/>
        </w:rPr>
        <w:t>我单位是新增单位，无上年数据对比，</w:t>
      </w:r>
      <w:r>
        <w:rPr>
          <w:rFonts w:hint="eastAsia" w:ascii="仿宋" w:hAnsi="仿宋" w:eastAsia="仿宋" w:cs="仿宋_GB2312"/>
          <w:sz w:val="32"/>
          <w:szCs w:val="32"/>
        </w:rPr>
        <w:t>具体情况如下：</w:t>
      </w:r>
    </w:p>
    <w:p>
      <w:pPr>
        <w:autoSpaceDE w:val="0"/>
        <w:autoSpaceDN w:val="0"/>
        <w:adjustRightInd w:val="0"/>
        <w:spacing w:line="600" w:lineRule="exact"/>
        <w:ind w:left="160" w:leftChars="76" w:firstLine="480" w:firstLineChars="150"/>
        <w:rPr>
          <w:rFonts w:ascii="仿宋" w:hAnsi="仿宋" w:eastAsia="仿宋"/>
          <w:sz w:val="32"/>
          <w:szCs w:val="32"/>
        </w:rPr>
      </w:pPr>
      <w:r>
        <w:rPr>
          <w:rFonts w:ascii="仿宋" w:hAnsi="仿宋" w:eastAsia="仿宋" w:cs="仿宋_GB2312"/>
          <w:sz w:val="32"/>
          <w:szCs w:val="32"/>
        </w:rPr>
        <w:t>1.财政拨款收入</w:t>
      </w:r>
      <w:r>
        <w:rPr>
          <w:rFonts w:hint="eastAsia" w:ascii="仿宋" w:hAnsi="仿宋" w:eastAsia="仿宋" w:cs="仿宋_GB2312"/>
          <w:sz w:val="32"/>
          <w:szCs w:val="32"/>
          <w:lang w:val="en-US" w:eastAsia="zh-CN"/>
        </w:rPr>
        <w:t>296.57</w:t>
      </w:r>
      <w:r>
        <w:rPr>
          <w:rFonts w:ascii="仿宋" w:hAnsi="仿宋" w:eastAsia="仿宋" w:cs="仿宋_GB2312"/>
          <w:sz w:val="32"/>
          <w:szCs w:val="32"/>
        </w:rPr>
        <w:t>万元，其中政府性基金</w:t>
      </w:r>
      <w:r>
        <w:rPr>
          <w:rFonts w:hint="eastAsia" w:ascii="仿宋" w:hAnsi="仿宋" w:eastAsia="仿宋" w:cs="仿宋_GB2312"/>
          <w:sz w:val="32"/>
          <w:szCs w:val="32"/>
          <w:lang w:val="en-US" w:eastAsia="zh-CN"/>
        </w:rPr>
        <w:t>0</w:t>
      </w:r>
      <w:r>
        <w:rPr>
          <w:rFonts w:ascii="仿宋" w:hAnsi="仿宋" w:eastAsia="仿宋" w:cs="仿宋_GB2312"/>
          <w:sz w:val="32"/>
          <w:szCs w:val="32"/>
        </w:rPr>
        <w:t>万元。</w:t>
      </w:r>
    </w:p>
    <w:p>
      <w:pPr>
        <w:autoSpaceDE w:val="0"/>
        <w:autoSpaceDN w:val="0"/>
        <w:adjustRightInd w:val="0"/>
        <w:spacing w:line="600" w:lineRule="exact"/>
        <w:ind w:firstLine="640" w:firstLineChars="200"/>
        <w:rPr>
          <w:rFonts w:ascii="仿宋" w:hAnsi="仿宋" w:eastAsia="仿宋"/>
          <w:sz w:val="32"/>
          <w:szCs w:val="32"/>
        </w:rPr>
      </w:pPr>
      <w:r>
        <w:rPr>
          <w:rFonts w:ascii="仿宋" w:hAnsi="仿宋" w:eastAsia="仿宋" w:cs="仿宋_GB2312"/>
          <w:sz w:val="32"/>
          <w:szCs w:val="32"/>
        </w:rPr>
        <w:t>2.事业收入</w:t>
      </w:r>
      <w:r>
        <w:rPr>
          <w:rFonts w:hint="eastAsia" w:ascii="仿宋" w:hAnsi="仿宋" w:eastAsia="仿宋" w:cs="仿宋_GB2312"/>
          <w:sz w:val="32"/>
          <w:szCs w:val="32"/>
          <w:lang w:val="en-US" w:eastAsia="zh-CN"/>
        </w:rPr>
        <w:t>271</w:t>
      </w:r>
      <w:r>
        <w:rPr>
          <w:rFonts w:hint="eastAsia" w:ascii="仿宋" w:hAnsi="仿宋" w:eastAsia="仿宋" w:cs="仿宋_GB2312"/>
          <w:sz w:val="32"/>
          <w:szCs w:val="32"/>
        </w:rPr>
        <w:t>万元。</w:t>
      </w:r>
    </w:p>
    <w:p>
      <w:pPr>
        <w:autoSpaceDE w:val="0"/>
        <w:autoSpaceDN w:val="0"/>
        <w:adjustRightInd w:val="0"/>
        <w:spacing w:line="600" w:lineRule="exact"/>
        <w:ind w:firstLine="640" w:firstLineChars="200"/>
        <w:rPr>
          <w:rFonts w:ascii="仿宋" w:hAnsi="仿宋" w:eastAsia="仿宋"/>
          <w:sz w:val="32"/>
          <w:szCs w:val="32"/>
        </w:rPr>
      </w:pPr>
      <w:r>
        <w:rPr>
          <w:rFonts w:ascii="仿宋" w:hAnsi="仿宋" w:eastAsia="仿宋" w:cs="仿宋_GB2312"/>
          <w:sz w:val="32"/>
          <w:szCs w:val="32"/>
        </w:rPr>
        <w:t>3.经营收入</w:t>
      </w:r>
      <w:r>
        <w:rPr>
          <w:rFonts w:hint="eastAsia" w:ascii="仿宋" w:hAnsi="仿宋" w:eastAsia="仿宋" w:cs="仿宋_GB2312"/>
          <w:sz w:val="32"/>
          <w:szCs w:val="32"/>
          <w:lang w:val="en-US" w:eastAsia="zh-CN"/>
        </w:rPr>
        <w:t>0</w:t>
      </w:r>
      <w:r>
        <w:rPr>
          <w:rFonts w:hint="eastAsia" w:ascii="仿宋" w:hAnsi="仿宋" w:eastAsia="仿宋" w:cs="仿宋_GB2312"/>
          <w:sz w:val="32"/>
          <w:szCs w:val="32"/>
        </w:rPr>
        <w:t>万元。</w:t>
      </w:r>
    </w:p>
    <w:p>
      <w:pPr>
        <w:autoSpaceDE w:val="0"/>
        <w:autoSpaceDN w:val="0"/>
        <w:adjustRightInd w:val="0"/>
        <w:spacing w:line="600" w:lineRule="exact"/>
        <w:ind w:firstLine="640" w:firstLineChars="200"/>
        <w:rPr>
          <w:rFonts w:ascii="仿宋" w:hAnsi="仿宋" w:eastAsia="仿宋"/>
          <w:sz w:val="32"/>
          <w:szCs w:val="32"/>
        </w:rPr>
      </w:pPr>
      <w:r>
        <w:rPr>
          <w:rFonts w:ascii="仿宋" w:hAnsi="仿宋" w:eastAsia="仿宋" w:cs="仿宋_GB2312"/>
          <w:sz w:val="32"/>
          <w:szCs w:val="32"/>
        </w:rPr>
        <w:t>4.</w:t>
      </w:r>
      <w:r>
        <w:rPr>
          <w:rFonts w:hint="eastAsia" w:ascii="仿宋" w:hAnsi="仿宋" w:eastAsia="仿宋"/>
          <w:sz w:val="32"/>
          <w:szCs w:val="32"/>
        </w:rPr>
        <w:t>上级补助收入</w:t>
      </w:r>
      <w:r>
        <w:rPr>
          <w:rFonts w:hint="eastAsia" w:ascii="仿宋" w:hAnsi="仿宋" w:eastAsia="仿宋" w:cs="仿宋_GB2312"/>
          <w:sz w:val="32"/>
          <w:szCs w:val="32"/>
          <w:lang w:val="en-US" w:eastAsia="zh-CN"/>
        </w:rPr>
        <w:t>0</w:t>
      </w:r>
      <w:r>
        <w:rPr>
          <w:rFonts w:hint="eastAsia" w:ascii="仿宋" w:hAnsi="仿宋" w:eastAsia="仿宋"/>
          <w:sz w:val="32"/>
          <w:szCs w:val="32"/>
        </w:rPr>
        <w:t>万元。</w:t>
      </w:r>
    </w:p>
    <w:p>
      <w:pPr>
        <w:autoSpaceDE w:val="0"/>
        <w:autoSpaceDN w:val="0"/>
        <w:adjustRightInd w:val="0"/>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5.附属单位上缴收入</w:t>
      </w:r>
      <w:r>
        <w:rPr>
          <w:rFonts w:hint="eastAsia" w:ascii="仿宋" w:hAnsi="仿宋" w:eastAsia="仿宋" w:cs="仿宋_GB2312"/>
          <w:sz w:val="32"/>
          <w:szCs w:val="32"/>
          <w:lang w:val="en-US" w:eastAsia="zh-CN"/>
        </w:rPr>
        <w:t>0</w:t>
      </w:r>
      <w:r>
        <w:rPr>
          <w:rFonts w:hint="eastAsia" w:ascii="仿宋" w:hAnsi="仿宋" w:eastAsia="仿宋" w:cs="仿宋_GB2312"/>
          <w:sz w:val="32"/>
          <w:szCs w:val="32"/>
        </w:rPr>
        <w:t>万元。</w:t>
      </w:r>
    </w:p>
    <w:p>
      <w:pPr>
        <w:autoSpaceDE w:val="0"/>
        <w:autoSpaceDN w:val="0"/>
        <w:adjustRightInd w:val="0"/>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6.其他收入</w:t>
      </w:r>
      <w:r>
        <w:rPr>
          <w:rFonts w:hint="eastAsia" w:ascii="仿宋" w:hAnsi="仿宋" w:eastAsia="仿宋" w:cs="仿宋_GB2312"/>
          <w:sz w:val="32"/>
          <w:szCs w:val="32"/>
          <w:lang w:val="en-US" w:eastAsia="zh-CN"/>
        </w:rPr>
        <w:t>6.05</w:t>
      </w:r>
      <w:r>
        <w:rPr>
          <w:rFonts w:hint="eastAsia" w:ascii="仿宋" w:hAnsi="仿宋" w:eastAsia="仿宋" w:cs="仿宋_GB2312"/>
          <w:sz w:val="32"/>
          <w:szCs w:val="32"/>
        </w:rPr>
        <w:t>万元。</w:t>
      </w:r>
    </w:p>
    <w:p>
      <w:pPr>
        <w:autoSpaceDE w:val="0"/>
        <w:autoSpaceDN w:val="0"/>
        <w:adjustRightInd w:val="0"/>
        <w:spacing w:line="600" w:lineRule="exact"/>
        <w:ind w:firstLine="640" w:firstLineChars="200"/>
        <w:rPr>
          <w:rFonts w:ascii="仿宋" w:hAnsi="仿宋" w:eastAsia="仿宋" w:cs="Times New Roman"/>
          <w:sz w:val="32"/>
          <w:szCs w:val="32"/>
        </w:rPr>
      </w:pPr>
      <w:r>
        <w:rPr>
          <w:rFonts w:hint="eastAsia" w:ascii="仿宋" w:hAnsi="仿宋" w:eastAsia="仿宋" w:cs="仿宋_GB2312"/>
          <w:sz w:val="32"/>
          <w:szCs w:val="32"/>
        </w:rPr>
        <w:t>（二）</w:t>
      </w:r>
      <w:r>
        <w:rPr>
          <w:rFonts w:hint="eastAsia" w:ascii="仿宋" w:hAnsi="仿宋" w:eastAsia="仿宋"/>
          <w:sz w:val="32"/>
          <w:szCs w:val="32"/>
        </w:rPr>
        <w:t>2017</w:t>
      </w:r>
      <w:r>
        <w:rPr>
          <w:rFonts w:hint="eastAsia" w:ascii="仿宋" w:hAnsi="仿宋" w:eastAsia="仿宋" w:cs="仿宋_GB2312"/>
          <w:sz w:val="32"/>
          <w:szCs w:val="32"/>
        </w:rPr>
        <w:t>年支出</w:t>
      </w:r>
      <w:r>
        <w:rPr>
          <w:rFonts w:hint="eastAsia" w:ascii="仿宋" w:hAnsi="仿宋" w:eastAsia="仿宋" w:cs="仿宋_GB2312"/>
          <w:sz w:val="32"/>
          <w:szCs w:val="32"/>
          <w:lang w:val="en-US" w:eastAsia="zh-CN"/>
        </w:rPr>
        <w:t>531.32</w:t>
      </w:r>
      <w:r>
        <w:rPr>
          <w:rFonts w:hint="eastAsia" w:ascii="仿宋" w:hAnsi="仿宋" w:eastAsia="仿宋" w:cs="仿宋_GB2312"/>
          <w:sz w:val="32"/>
          <w:szCs w:val="32"/>
        </w:rPr>
        <w:t>万元，</w:t>
      </w:r>
      <w:r>
        <w:rPr>
          <w:rFonts w:hint="eastAsia" w:ascii="仿宋" w:hAnsi="仿宋" w:eastAsia="仿宋" w:cs="仿宋_GB2312"/>
          <w:sz w:val="32"/>
          <w:szCs w:val="32"/>
          <w:lang w:eastAsia="zh-CN"/>
        </w:rPr>
        <w:t>我单位是新增单位，无上年数据对比</w:t>
      </w:r>
      <w:r>
        <w:rPr>
          <w:rFonts w:hint="eastAsia" w:ascii="仿宋" w:hAnsi="仿宋" w:eastAsia="仿宋"/>
          <w:sz w:val="32"/>
          <w:szCs w:val="32"/>
        </w:rPr>
        <w:t>，</w:t>
      </w:r>
      <w:r>
        <w:rPr>
          <w:rFonts w:hint="eastAsia" w:ascii="仿宋" w:hAnsi="仿宋" w:eastAsia="仿宋" w:cs="仿宋_GB2312"/>
          <w:sz w:val="32"/>
          <w:szCs w:val="32"/>
        </w:rPr>
        <w:t>具体情况如下：</w:t>
      </w:r>
    </w:p>
    <w:p>
      <w:pPr>
        <w:tabs>
          <w:tab w:val="left" w:pos="7513"/>
        </w:tabs>
        <w:adjustRightInd w:val="0"/>
        <w:snapToGrid w:val="0"/>
        <w:spacing w:line="600" w:lineRule="exact"/>
        <w:ind w:left="237" w:leftChars="113" w:firstLine="480" w:firstLineChars="150"/>
        <w:rPr>
          <w:rFonts w:ascii="仿宋" w:hAnsi="仿宋" w:eastAsia="仿宋"/>
          <w:sz w:val="32"/>
          <w:szCs w:val="32"/>
        </w:rPr>
      </w:pPr>
      <w:r>
        <w:rPr>
          <w:rFonts w:ascii="仿宋" w:hAnsi="仿宋" w:eastAsia="仿宋" w:cs="仿宋_GB2312"/>
          <w:sz w:val="32"/>
          <w:szCs w:val="32"/>
        </w:rPr>
        <w:t>1.</w:t>
      </w:r>
      <w:r>
        <w:rPr>
          <w:rFonts w:hint="eastAsia" w:ascii="仿宋" w:hAnsi="仿宋" w:eastAsia="仿宋" w:cs="仿宋_GB2312"/>
          <w:sz w:val="32"/>
          <w:szCs w:val="32"/>
        </w:rPr>
        <w:t>基本支出</w:t>
      </w:r>
      <w:r>
        <w:rPr>
          <w:rFonts w:hint="eastAsia" w:ascii="仿宋" w:hAnsi="仿宋" w:eastAsia="仿宋" w:cs="仿宋_GB2312"/>
          <w:sz w:val="32"/>
          <w:szCs w:val="32"/>
          <w:lang w:val="en-US" w:eastAsia="zh-CN"/>
        </w:rPr>
        <w:t>472.12</w:t>
      </w:r>
      <w:r>
        <w:rPr>
          <w:rFonts w:hint="eastAsia" w:ascii="仿宋" w:hAnsi="仿宋" w:eastAsia="仿宋" w:cs="仿宋_GB2312"/>
          <w:sz w:val="32"/>
          <w:szCs w:val="32"/>
        </w:rPr>
        <w:t>万元。其中，人员支出</w:t>
      </w:r>
      <w:r>
        <w:rPr>
          <w:rFonts w:hint="eastAsia" w:ascii="仿宋" w:hAnsi="仿宋" w:eastAsia="仿宋" w:cs="仿宋_GB2312"/>
          <w:sz w:val="32"/>
          <w:szCs w:val="32"/>
          <w:lang w:val="en-US" w:eastAsia="zh-CN"/>
        </w:rPr>
        <w:t>346.57</w:t>
      </w:r>
      <w:r>
        <w:rPr>
          <w:rFonts w:hint="eastAsia" w:ascii="仿宋" w:hAnsi="仿宋" w:eastAsia="仿宋" w:cs="仿宋_GB2312"/>
          <w:sz w:val="32"/>
          <w:szCs w:val="32"/>
        </w:rPr>
        <w:t>万元，公用支出</w:t>
      </w:r>
      <w:r>
        <w:rPr>
          <w:rFonts w:hint="eastAsia" w:ascii="仿宋" w:hAnsi="仿宋" w:eastAsia="仿宋" w:cs="仿宋_GB2312"/>
          <w:sz w:val="32"/>
          <w:szCs w:val="32"/>
          <w:lang w:val="en-US" w:eastAsia="zh-CN"/>
        </w:rPr>
        <w:t>125.55</w:t>
      </w:r>
      <w:r>
        <w:rPr>
          <w:rFonts w:hint="eastAsia" w:ascii="仿宋" w:hAnsi="仿宋" w:eastAsia="仿宋" w:cs="仿宋_GB2312"/>
          <w:sz w:val="32"/>
          <w:szCs w:val="32"/>
        </w:rPr>
        <w:t>万元。</w:t>
      </w:r>
    </w:p>
    <w:p>
      <w:pPr>
        <w:tabs>
          <w:tab w:val="left" w:pos="7513"/>
        </w:tabs>
        <w:adjustRightInd w:val="0"/>
        <w:snapToGrid w:val="0"/>
        <w:spacing w:line="600" w:lineRule="exact"/>
        <w:ind w:left="716" w:leftChars="341"/>
        <w:rPr>
          <w:rFonts w:ascii="仿宋" w:hAnsi="仿宋" w:eastAsia="仿宋"/>
          <w:sz w:val="32"/>
          <w:szCs w:val="32"/>
        </w:rPr>
      </w:pPr>
      <w:r>
        <w:rPr>
          <w:rFonts w:ascii="仿宋" w:hAnsi="仿宋" w:eastAsia="仿宋" w:cs="仿宋_GB2312"/>
          <w:sz w:val="32"/>
          <w:szCs w:val="32"/>
        </w:rPr>
        <w:t>2.</w:t>
      </w:r>
      <w:r>
        <w:rPr>
          <w:rFonts w:hint="eastAsia" w:ascii="仿宋" w:hAnsi="仿宋" w:eastAsia="仿宋" w:cs="仿宋_GB2312"/>
          <w:sz w:val="32"/>
          <w:szCs w:val="32"/>
        </w:rPr>
        <w:t>项目支出</w:t>
      </w:r>
      <w:r>
        <w:rPr>
          <w:rFonts w:hint="eastAsia" w:ascii="仿宋" w:hAnsi="仿宋" w:eastAsia="仿宋" w:cs="仿宋_GB2312"/>
          <w:sz w:val="32"/>
          <w:szCs w:val="32"/>
          <w:lang w:val="en-US" w:eastAsia="zh-CN"/>
        </w:rPr>
        <w:t>59.20</w:t>
      </w:r>
      <w:r>
        <w:rPr>
          <w:rFonts w:hint="eastAsia" w:ascii="仿宋" w:hAnsi="仿宋" w:eastAsia="仿宋" w:cs="仿宋_GB2312"/>
          <w:sz w:val="32"/>
          <w:szCs w:val="32"/>
        </w:rPr>
        <w:t>万元。</w:t>
      </w:r>
    </w:p>
    <w:p>
      <w:pPr>
        <w:tabs>
          <w:tab w:val="left" w:pos="7513"/>
        </w:tabs>
        <w:adjustRightInd w:val="0"/>
        <w:snapToGrid w:val="0"/>
        <w:spacing w:line="600" w:lineRule="exact"/>
        <w:ind w:left="716" w:leftChars="341"/>
        <w:rPr>
          <w:rFonts w:ascii="仿宋" w:hAnsi="仿宋" w:eastAsia="仿宋"/>
          <w:sz w:val="32"/>
          <w:szCs w:val="32"/>
        </w:rPr>
      </w:pPr>
      <w:r>
        <w:rPr>
          <w:rFonts w:ascii="仿宋" w:hAnsi="仿宋" w:eastAsia="仿宋" w:cs="仿宋_GB2312"/>
          <w:sz w:val="32"/>
          <w:szCs w:val="32"/>
        </w:rPr>
        <w:t>3.</w:t>
      </w:r>
      <w:r>
        <w:rPr>
          <w:rFonts w:hint="eastAsia" w:ascii="仿宋" w:hAnsi="仿宋" w:eastAsia="仿宋" w:cs="仿宋_GB2312"/>
          <w:sz w:val="32"/>
          <w:szCs w:val="32"/>
        </w:rPr>
        <w:t>上缴上级支出</w:t>
      </w:r>
      <w:r>
        <w:rPr>
          <w:rFonts w:hint="eastAsia" w:ascii="仿宋" w:hAnsi="仿宋" w:eastAsia="仿宋" w:cs="仿宋_GB2312"/>
          <w:sz w:val="32"/>
          <w:szCs w:val="32"/>
          <w:lang w:val="en-US" w:eastAsia="zh-CN"/>
        </w:rPr>
        <w:t>0</w:t>
      </w:r>
      <w:r>
        <w:rPr>
          <w:rFonts w:hint="eastAsia" w:ascii="仿宋" w:hAnsi="仿宋" w:eastAsia="仿宋" w:cs="仿宋_GB2312"/>
          <w:sz w:val="32"/>
          <w:szCs w:val="32"/>
        </w:rPr>
        <w:t>万元。</w:t>
      </w:r>
    </w:p>
    <w:p>
      <w:pPr>
        <w:tabs>
          <w:tab w:val="left" w:pos="7513"/>
        </w:tabs>
        <w:adjustRightInd w:val="0"/>
        <w:snapToGrid w:val="0"/>
        <w:spacing w:line="600" w:lineRule="exact"/>
        <w:ind w:firstLine="640" w:firstLineChars="200"/>
        <w:rPr>
          <w:rFonts w:ascii="仿宋" w:hAnsi="仿宋" w:eastAsia="仿宋"/>
          <w:sz w:val="32"/>
          <w:szCs w:val="32"/>
        </w:rPr>
      </w:pPr>
      <w:r>
        <w:rPr>
          <w:rFonts w:ascii="仿宋" w:hAnsi="仿宋" w:eastAsia="仿宋" w:cs="仿宋_GB2312"/>
          <w:sz w:val="32"/>
          <w:szCs w:val="32"/>
        </w:rPr>
        <w:t>4.</w:t>
      </w:r>
      <w:r>
        <w:rPr>
          <w:rFonts w:hint="eastAsia" w:ascii="仿宋" w:hAnsi="仿宋" w:eastAsia="仿宋" w:cs="仿宋_GB2312"/>
          <w:sz w:val="32"/>
          <w:szCs w:val="32"/>
        </w:rPr>
        <w:t>经营支出</w:t>
      </w:r>
      <w:r>
        <w:rPr>
          <w:rFonts w:hint="eastAsia" w:ascii="仿宋" w:hAnsi="仿宋" w:eastAsia="仿宋" w:cs="仿宋_GB2312"/>
          <w:sz w:val="32"/>
          <w:szCs w:val="32"/>
          <w:lang w:val="en-US" w:eastAsia="zh-CN"/>
        </w:rPr>
        <w:t>0</w:t>
      </w:r>
      <w:r>
        <w:rPr>
          <w:rFonts w:hint="eastAsia" w:ascii="仿宋" w:hAnsi="仿宋" w:eastAsia="仿宋" w:cs="仿宋_GB2312"/>
          <w:sz w:val="32"/>
          <w:szCs w:val="32"/>
        </w:rPr>
        <w:t>万元。</w:t>
      </w:r>
    </w:p>
    <w:p>
      <w:pPr>
        <w:spacing w:line="600" w:lineRule="exact"/>
        <w:ind w:firstLine="640" w:firstLineChars="200"/>
        <w:rPr>
          <w:rFonts w:ascii="仿宋" w:hAnsi="仿宋" w:eastAsia="仿宋"/>
          <w:sz w:val="32"/>
          <w:szCs w:val="32"/>
        </w:rPr>
      </w:pPr>
      <w:r>
        <w:rPr>
          <w:rFonts w:ascii="仿宋" w:hAnsi="仿宋" w:eastAsia="仿宋" w:cs="仿宋_GB2312"/>
          <w:sz w:val="32"/>
          <w:szCs w:val="32"/>
        </w:rPr>
        <w:t>5.</w:t>
      </w:r>
      <w:r>
        <w:rPr>
          <w:rFonts w:hint="eastAsia" w:ascii="仿宋" w:hAnsi="仿宋" w:eastAsia="仿宋" w:cs="仿宋_GB2312"/>
          <w:sz w:val="32"/>
          <w:szCs w:val="32"/>
        </w:rPr>
        <w:t>对附属单位补助支出</w:t>
      </w:r>
      <w:r>
        <w:rPr>
          <w:rFonts w:hint="eastAsia" w:ascii="仿宋" w:hAnsi="仿宋" w:eastAsia="仿宋" w:cs="仿宋_GB2312"/>
          <w:sz w:val="32"/>
          <w:szCs w:val="32"/>
          <w:lang w:val="en-US" w:eastAsia="zh-CN"/>
        </w:rPr>
        <w:t>0</w:t>
      </w:r>
      <w:r>
        <w:rPr>
          <w:rFonts w:hint="eastAsia" w:ascii="仿宋" w:hAnsi="仿宋" w:eastAsia="仿宋" w:cs="仿宋_GB2312"/>
          <w:sz w:val="32"/>
          <w:szCs w:val="32"/>
        </w:rPr>
        <w:t>万元。</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五、一般公共预算拨款支出决算情况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2017年一般公共预算拨款支出</w:t>
      </w:r>
      <w:r>
        <w:rPr>
          <w:rFonts w:hint="eastAsia" w:ascii="仿宋" w:hAnsi="仿宋" w:eastAsia="仿宋"/>
          <w:sz w:val="32"/>
          <w:szCs w:val="32"/>
          <w:lang w:val="en-US" w:eastAsia="zh-CN"/>
        </w:rPr>
        <w:t>279.27</w:t>
      </w:r>
      <w:r>
        <w:rPr>
          <w:rFonts w:hint="eastAsia" w:ascii="仿宋" w:hAnsi="仿宋" w:eastAsia="仿宋"/>
          <w:sz w:val="32"/>
          <w:szCs w:val="32"/>
        </w:rPr>
        <w:t>万元，</w:t>
      </w:r>
      <w:r>
        <w:rPr>
          <w:rFonts w:hint="eastAsia" w:ascii="仿宋" w:hAnsi="仿宋" w:eastAsia="仿宋" w:cs="仿宋_GB2312"/>
          <w:sz w:val="32"/>
          <w:szCs w:val="32"/>
          <w:lang w:eastAsia="zh-CN"/>
        </w:rPr>
        <w:t>我委是新增单位，无上年数据对比</w:t>
      </w:r>
      <w:r>
        <w:rPr>
          <w:rFonts w:ascii="仿宋" w:hAnsi="仿宋" w:eastAsia="仿宋"/>
          <w:sz w:val="32"/>
          <w:szCs w:val="32"/>
        </w:rPr>
        <w:t>，具体情况如下(按项级科目分类统计)：</w:t>
      </w:r>
    </w:p>
    <w:p>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sz w:val="32"/>
          <w:szCs w:val="32"/>
        </w:rPr>
        <w:t>（一）</w:t>
      </w:r>
      <w:r>
        <w:rPr>
          <w:rFonts w:hint="eastAsia" w:ascii="仿宋" w:hAnsi="仿宋" w:eastAsia="仿宋"/>
          <w:sz w:val="32"/>
          <w:szCs w:val="32"/>
          <w:lang w:val="en-US" w:eastAsia="zh-CN"/>
        </w:rPr>
        <w:t>2012901</w:t>
      </w:r>
      <w:r>
        <w:rPr>
          <w:rFonts w:hint="eastAsia" w:ascii="仿宋" w:hAnsi="仿宋" w:eastAsia="仿宋"/>
          <w:sz w:val="32"/>
          <w:szCs w:val="32"/>
          <w:lang w:eastAsia="zh-CN"/>
        </w:rPr>
        <w:t>行政运行</w:t>
      </w:r>
      <w:r>
        <w:rPr>
          <w:rFonts w:hint="eastAsia" w:ascii="仿宋" w:hAnsi="仿宋" w:eastAsia="仿宋"/>
          <w:sz w:val="32"/>
          <w:szCs w:val="32"/>
          <w:lang w:val="en-US" w:eastAsia="zh-CN"/>
        </w:rPr>
        <w:t>41.77</w:t>
      </w:r>
      <w:r>
        <w:rPr>
          <w:rFonts w:hint="eastAsia" w:ascii="仿宋" w:hAnsi="仿宋" w:eastAsia="仿宋"/>
          <w:sz w:val="32"/>
          <w:szCs w:val="32"/>
        </w:rPr>
        <w:t>万元，</w:t>
      </w:r>
      <w:r>
        <w:rPr>
          <w:rFonts w:hint="eastAsia" w:ascii="仿宋" w:hAnsi="仿宋" w:eastAsia="仿宋" w:cs="仿宋_GB2312"/>
          <w:sz w:val="32"/>
          <w:szCs w:val="32"/>
          <w:lang w:eastAsia="zh-CN"/>
        </w:rPr>
        <w:t>我委是新增单位，无上年数据对比。</w:t>
      </w:r>
    </w:p>
    <w:p>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sz w:val="32"/>
          <w:szCs w:val="32"/>
        </w:rPr>
        <w:t>（二）</w:t>
      </w:r>
      <w:r>
        <w:rPr>
          <w:rFonts w:hint="eastAsia" w:ascii="仿宋" w:hAnsi="仿宋" w:eastAsia="仿宋"/>
          <w:sz w:val="32"/>
          <w:szCs w:val="32"/>
          <w:lang w:val="en-US" w:eastAsia="zh-CN"/>
        </w:rPr>
        <w:t>2012999其他群众团体事务支出59.20</w:t>
      </w:r>
      <w:r>
        <w:rPr>
          <w:rFonts w:hint="eastAsia" w:ascii="仿宋" w:hAnsi="仿宋" w:eastAsia="仿宋"/>
          <w:sz w:val="32"/>
          <w:szCs w:val="32"/>
        </w:rPr>
        <w:t>万元，</w:t>
      </w:r>
      <w:r>
        <w:rPr>
          <w:rFonts w:hint="eastAsia" w:ascii="仿宋" w:hAnsi="仿宋" w:eastAsia="仿宋" w:cs="仿宋_GB2312"/>
          <w:sz w:val="32"/>
          <w:szCs w:val="32"/>
          <w:lang w:eastAsia="zh-CN"/>
        </w:rPr>
        <w:t>我委是新增单位，无上年数据对比。</w:t>
      </w:r>
    </w:p>
    <w:p>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eastAsia="zh-CN"/>
        </w:rPr>
        <w:t>（三）</w:t>
      </w:r>
      <w:r>
        <w:rPr>
          <w:rFonts w:hint="eastAsia" w:ascii="仿宋" w:hAnsi="仿宋" w:eastAsia="仿宋" w:cs="仿宋_GB2312"/>
          <w:sz w:val="32"/>
          <w:szCs w:val="32"/>
          <w:lang w:val="en-US" w:eastAsia="zh-CN"/>
        </w:rPr>
        <w:t>2060701机构运行178.30万元，</w:t>
      </w:r>
      <w:r>
        <w:rPr>
          <w:rFonts w:hint="eastAsia" w:ascii="仿宋" w:hAnsi="仿宋" w:eastAsia="仿宋" w:cs="仿宋_GB2312"/>
          <w:sz w:val="32"/>
          <w:szCs w:val="32"/>
          <w:lang w:eastAsia="zh-CN"/>
        </w:rPr>
        <w:t>我委是新增单位，无上年数据对比。</w:t>
      </w:r>
    </w:p>
    <w:p>
      <w:pPr>
        <w:tabs>
          <w:tab w:val="left" w:pos="7513"/>
        </w:tabs>
        <w:adjustRightInd w:val="0"/>
        <w:snapToGrid w:val="0"/>
        <w:spacing w:line="600" w:lineRule="exact"/>
        <w:rPr>
          <w:rFonts w:ascii="黑体" w:hAnsi="黑体" w:eastAsia="黑体" w:cs="仿宋_GB2312"/>
          <w:bCs/>
          <w:sz w:val="32"/>
          <w:szCs w:val="32"/>
        </w:rPr>
      </w:pPr>
      <w:r>
        <w:rPr>
          <w:rFonts w:hint="eastAsia" w:ascii="黑体" w:hAnsi="黑体" w:eastAsia="黑体" w:cs="仿宋_GB2312"/>
          <w:bCs/>
          <w:sz w:val="32"/>
          <w:szCs w:val="32"/>
          <w:lang w:val="en-US" w:eastAsia="zh-CN"/>
        </w:rPr>
        <w:t xml:space="preserve">    </w:t>
      </w:r>
      <w:r>
        <w:rPr>
          <w:rFonts w:hint="eastAsia" w:ascii="黑体" w:hAnsi="黑体" w:eastAsia="黑体" w:cs="仿宋_GB2312"/>
          <w:bCs/>
          <w:sz w:val="32"/>
          <w:szCs w:val="32"/>
        </w:rPr>
        <w:t>六、政府性基金支出决算情况</w:t>
      </w:r>
    </w:p>
    <w:p>
      <w:pPr>
        <w:tabs>
          <w:tab w:val="left" w:pos="7513"/>
        </w:tabs>
        <w:adjustRightInd w:val="0"/>
        <w:snapToGrid w:val="0"/>
        <w:spacing w:line="600" w:lineRule="exact"/>
        <w:ind w:firstLine="640" w:firstLineChars="200"/>
        <w:rPr>
          <w:rFonts w:ascii="楷体" w:hAnsi="楷体" w:eastAsia="楷体"/>
          <w:sz w:val="32"/>
          <w:szCs w:val="32"/>
        </w:rPr>
      </w:pPr>
      <w:r>
        <w:rPr>
          <w:rFonts w:hint="eastAsia" w:ascii="楷体" w:hAnsi="楷体" w:eastAsia="楷体" w:cs="仿宋_GB2312"/>
          <w:sz w:val="32"/>
          <w:szCs w:val="32"/>
        </w:rPr>
        <w:t>本单位</w:t>
      </w:r>
      <w:r>
        <w:rPr>
          <w:rFonts w:hint="eastAsia" w:ascii="楷体" w:hAnsi="楷体" w:eastAsia="楷体" w:cs="仿宋_GB2312"/>
          <w:sz w:val="32"/>
          <w:szCs w:val="32"/>
          <w:lang w:val="en-US" w:eastAsia="zh-CN"/>
        </w:rPr>
        <w:t>2017</w:t>
      </w:r>
      <w:r>
        <w:rPr>
          <w:rFonts w:hint="eastAsia" w:ascii="楷体" w:hAnsi="楷体" w:eastAsia="楷体" w:cs="仿宋_GB2312"/>
          <w:sz w:val="32"/>
          <w:szCs w:val="32"/>
        </w:rPr>
        <w:t>年度没有使用政府性基金预算拨款安排的支出。</w:t>
      </w:r>
    </w:p>
    <w:p>
      <w:pPr>
        <w:tabs>
          <w:tab w:val="left" w:pos="7513"/>
        </w:tabs>
        <w:adjustRightInd w:val="0"/>
        <w:snapToGrid w:val="0"/>
        <w:spacing w:line="600"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七、财政拨款基本支出决算情况</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sz w:val="32"/>
          <w:szCs w:val="32"/>
        </w:rPr>
        <w:t>2017</w:t>
      </w:r>
      <w:r>
        <w:rPr>
          <w:rFonts w:hint="eastAsia" w:ascii="仿宋" w:hAnsi="仿宋" w:eastAsia="仿宋" w:cs="仿宋_GB2312"/>
          <w:sz w:val="32"/>
          <w:szCs w:val="32"/>
        </w:rPr>
        <w:t>年度财政拨款基本支出</w:t>
      </w:r>
      <w:r>
        <w:rPr>
          <w:rFonts w:hint="eastAsia" w:ascii="仿宋" w:hAnsi="仿宋" w:eastAsia="仿宋" w:cs="仿宋_GB2312"/>
          <w:sz w:val="32"/>
          <w:szCs w:val="32"/>
          <w:lang w:val="en-US" w:eastAsia="zh-CN"/>
        </w:rPr>
        <w:t>279.27</w:t>
      </w:r>
      <w:r>
        <w:rPr>
          <w:rFonts w:hint="eastAsia" w:ascii="仿宋" w:hAnsi="仿宋" w:eastAsia="仿宋" w:cs="仿宋_GB2312"/>
          <w:sz w:val="32"/>
          <w:szCs w:val="32"/>
        </w:rPr>
        <w:t>万元，其中：</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（一）人员经费</w:t>
      </w:r>
      <w:r>
        <w:rPr>
          <w:rFonts w:hint="eastAsia" w:ascii="仿宋" w:hAnsi="仿宋" w:eastAsia="仿宋" w:cs="仿宋_GB2312"/>
          <w:sz w:val="32"/>
          <w:szCs w:val="32"/>
          <w:lang w:val="en-US" w:eastAsia="zh-CN"/>
        </w:rPr>
        <w:t>214.09</w:t>
      </w:r>
      <w:r>
        <w:rPr>
          <w:rFonts w:hint="eastAsia" w:ascii="仿宋" w:hAnsi="仿宋" w:eastAsia="仿宋" w:cs="仿宋_GB2312"/>
          <w:sz w:val="32"/>
          <w:szCs w:val="32"/>
        </w:rPr>
        <w:t>万元，主要包括：基本工资、津贴补贴、奖金、伙食补助费、绩效工资、机关事业单位基本养老保险缴费、其他社会保障缴费、其他工资福利支出、退休费、抚恤金、生活补助、医疗费、奖励金、住房公积金、其他对个人和家庭的补助支出。</w:t>
      </w:r>
    </w:p>
    <w:p>
      <w:pPr>
        <w:tabs>
          <w:tab w:val="left" w:pos="7513"/>
        </w:tabs>
        <w:adjustRightInd w:val="0"/>
        <w:snapToGrid w:val="0"/>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rPr>
        <w:t>（二）公用经费</w:t>
      </w:r>
      <w:r>
        <w:rPr>
          <w:rFonts w:hint="eastAsia" w:ascii="仿宋" w:hAnsi="仿宋" w:eastAsia="仿宋" w:cs="仿宋_GB2312"/>
          <w:sz w:val="32"/>
          <w:szCs w:val="32"/>
          <w:lang w:val="en-US" w:eastAsia="zh-CN"/>
        </w:rPr>
        <w:t>65.17</w:t>
      </w:r>
      <w:r>
        <w:rPr>
          <w:rFonts w:hint="eastAsia" w:ascii="仿宋" w:hAnsi="仿宋" w:eastAsia="仿宋" w:cs="仿宋_GB2312"/>
          <w:sz w:val="32"/>
          <w:szCs w:val="32"/>
        </w:rPr>
        <w:t>万元，主要包括：办公费、印刷费、咨询费、手续费、水费、电费、邮电费、取暖费、物业管理费、差旅费、因公出国（境）费用、维修（护）费、租赁费、会议费、培训费、公务接待费、专用材料费、劳务费、委托业务费、工会经费、他交通费用、其他商品和服务支出、办公设备购置</w:t>
      </w:r>
      <w:r>
        <w:rPr>
          <w:rFonts w:hint="eastAsia" w:ascii="仿宋" w:hAnsi="仿宋" w:eastAsia="仿宋" w:cs="仿宋_GB2312"/>
          <w:sz w:val="32"/>
          <w:szCs w:val="32"/>
          <w:lang w:eastAsia="zh-CN"/>
        </w:rPr>
        <w:t>。</w:t>
      </w:r>
    </w:p>
    <w:p>
      <w:pPr>
        <w:tabs>
          <w:tab w:val="left" w:pos="7513"/>
        </w:tabs>
        <w:adjustRightInd w:val="0"/>
        <w:snapToGrid w:val="0"/>
        <w:spacing w:line="600"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八、</w:t>
      </w:r>
      <w:r>
        <w:rPr>
          <w:rFonts w:hint="eastAsia" w:ascii="黑体" w:hAnsi="黑体" w:eastAsia="黑体"/>
          <w:sz w:val="32"/>
          <w:szCs w:val="32"/>
        </w:rPr>
        <w:t>一般公共预算拨款</w:t>
      </w:r>
      <w:r>
        <w:rPr>
          <w:rFonts w:hint="eastAsia" w:ascii="黑体" w:hAnsi="黑体" w:eastAsia="黑体" w:cs="仿宋_GB2312"/>
          <w:bCs/>
          <w:sz w:val="32"/>
          <w:szCs w:val="32"/>
        </w:rPr>
        <w:t>“三公”经费支出决算情况</w:t>
      </w:r>
    </w:p>
    <w:p>
      <w:pPr>
        <w:tabs>
          <w:tab w:val="left" w:pos="7513"/>
        </w:tabs>
        <w:adjustRightInd w:val="0"/>
        <w:snapToGrid w:val="0"/>
        <w:spacing w:line="600" w:lineRule="exact"/>
        <w:ind w:firstLine="704" w:firstLineChars="220"/>
        <w:rPr>
          <w:rFonts w:ascii="仿宋" w:hAnsi="仿宋" w:eastAsia="仿宋" w:cs="仿宋_GB2312"/>
          <w:sz w:val="32"/>
          <w:szCs w:val="32"/>
        </w:rPr>
      </w:pPr>
      <w:r>
        <w:rPr>
          <w:rFonts w:ascii="仿宋" w:hAnsi="仿宋" w:eastAsia="仿宋" w:cs="仿宋_GB2312"/>
          <w:sz w:val="32"/>
          <w:szCs w:val="32"/>
        </w:rPr>
        <w:t>2017年</w:t>
      </w:r>
      <w:r>
        <w:rPr>
          <w:rFonts w:hint="eastAsia" w:ascii="仿宋" w:hAnsi="仿宋" w:eastAsia="仿宋" w:cs="仿宋_GB2312"/>
          <w:sz w:val="32"/>
          <w:szCs w:val="32"/>
        </w:rPr>
        <w:t>度</w:t>
      </w:r>
      <w:r>
        <w:rPr>
          <w:rFonts w:ascii="仿宋" w:hAnsi="仿宋" w:eastAsia="仿宋" w:cs="仿宋_GB2312"/>
          <w:sz w:val="32"/>
          <w:szCs w:val="32"/>
        </w:rPr>
        <w:t>“三公”经费</w:t>
      </w:r>
      <w:r>
        <w:rPr>
          <w:rFonts w:hint="eastAsia" w:ascii="仿宋" w:hAnsi="仿宋" w:eastAsia="仿宋" w:cs="仿宋_GB2312"/>
          <w:sz w:val="32"/>
          <w:szCs w:val="32"/>
        </w:rPr>
        <w:t>一般公共预算拨款</w:t>
      </w:r>
      <w:r>
        <w:rPr>
          <w:rFonts w:hint="eastAsia" w:ascii="仿宋" w:hAnsi="仿宋" w:eastAsia="仿宋" w:cs="仿宋_GB2312"/>
          <w:sz w:val="32"/>
          <w:szCs w:val="32"/>
          <w:lang w:val="en-US" w:eastAsia="zh-CN"/>
        </w:rPr>
        <w:t>0</w:t>
      </w:r>
      <w:r>
        <w:rPr>
          <w:rFonts w:hint="eastAsia" w:ascii="仿宋" w:hAnsi="仿宋" w:eastAsia="仿宋" w:cs="仿宋_GB2312"/>
          <w:sz w:val="32"/>
          <w:szCs w:val="32"/>
        </w:rPr>
        <w:t>万元，</w:t>
      </w:r>
      <w:r>
        <w:rPr>
          <w:rFonts w:hint="eastAsia" w:ascii="仿宋" w:hAnsi="仿宋" w:eastAsia="仿宋" w:cs="仿宋_GB2312"/>
          <w:sz w:val="32"/>
          <w:szCs w:val="32"/>
          <w:lang w:eastAsia="zh-CN"/>
        </w:rPr>
        <w:t>我单位是新增单位，无上年数据对比。</w:t>
      </w:r>
      <w:r>
        <w:rPr>
          <w:rFonts w:ascii="仿宋" w:hAnsi="仿宋" w:eastAsia="仿宋" w:cs="仿宋_GB2312"/>
          <w:sz w:val="32"/>
          <w:szCs w:val="32"/>
        </w:rPr>
        <w:t>具体情况如下：</w:t>
      </w:r>
      <w:r>
        <w:rPr>
          <w:rFonts w:ascii="仿宋" w:hAnsi="仿宋" w:eastAsia="仿宋" w:cs="仿宋_GB2312"/>
          <w:sz w:val="32"/>
          <w:szCs w:val="32"/>
        </w:rPr>
        <w:br w:type="textWrapping"/>
      </w:r>
      <w:r>
        <w:rPr>
          <w:rFonts w:hint="eastAsia" w:ascii="仿宋" w:hAnsi="仿宋" w:eastAsia="仿宋" w:cs="仿宋_GB2312"/>
          <w:sz w:val="32"/>
          <w:szCs w:val="32"/>
        </w:rPr>
        <w:t>　　（一）因公出国（境）费</w:t>
      </w:r>
      <w:r>
        <w:rPr>
          <w:rFonts w:hint="eastAsia" w:ascii="仿宋" w:hAnsi="仿宋" w:eastAsia="仿宋" w:cs="仿宋_GB2312"/>
          <w:sz w:val="32"/>
          <w:szCs w:val="32"/>
          <w:lang w:val="en-US" w:eastAsia="zh-CN"/>
        </w:rPr>
        <w:t>0</w:t>
      </w:r>
      <w:r>
        <w:rPr>
          <w:rFonts w:hint="eastAsia" w:ascii="仿宋" w:hAnsi="仿宋" w:eastAsia="仿宋" w:cs="仿宋_GB2312"/>
          <w:sz w:val="32"/>
          <w:szCs w:val="32"/>
        </w:rPr>
        <w:t>万元，</w:t>
      </w:r>
      <w:r>
        <w:rPr>
          <w:rFonts w:ascii="仿宋" w:hAnsi="仿宋" w:eastAsia="仿宋" w:cs="仿宋_GB2312"/>
          <w:sz w:val="32"/>
          <w:szCs w:val="32"/>
        </w:rPr>
        <w:t>主要是:</w:t>
      </w:r>
      <w:r>
        <w:rPr>
          <w:rFonts w:hint="eastAsia" w:ascii="仿宋" w:hAnsi="仿宋" w:eastAsia="仿宋" w:cs="仿宋_GB2312"/>
          <w:sz w:val="32"/>
          <w:szCs w:val="32"/>
          <w:lang w:eastAsia="zh-CN"/>
        </w:rPr>
        <w:t>我委无因公出国（境）费。</w:t>
      </w:r>
      <w:r>
        <w:rPr>
          <w:rFonts w:ascii="仿宋" w:hAnsi="仿宋" w:eastAsia="仿宋" w:cs="仿宋_GB2312"/>
          <w:sz w:val="32"/>
          <w:szCs w:val="32"/>
        </w:rPr>
        <w:t xml:space="preserve">    </w:t>
      </w:r>
    </w:p>
    <w:p>
      <w:pPr>
        <w:tabs>
          <w:tab w:val="left" w:pos="7513"/>
        </w:tabs>
        <w:adjustRightInd w:val="0"/>
        <w:snapToGrid w:val="0"/>
        <w:spacing w:line="600" w:lineRule="exact"/>
        <w:ind w:firstLine="704" w:firstLineChars="220"/>
        <w:rPr>
          <w:rFonts w:ascii="仿宋" w:hAnsi="仿宋" w:eastAsia="仿宋" w:cs="仿宋_GB2312"/>
          <w:sz w:val="32"/>
          <w:szCs w:val="32"/>
        </w:rPr>
      </w:pPr>
      <w:r>
        <w:rPr>
          <w:rFonts w:ascii="仿宋" w:hAnsi="仿宋" w:eastAsia="仿宋" w:cs="仿宋_GB2312"/>
          <w:sz w:val="32"/>
          <w:szCs w:val="32"/>
        </w:rPr>
        <w:t>（二）公务用车购置及运行费</w:t>
      </w:r>
      <w:r>
        <w:rPr>
          <w:rFonts w:hint="eastAsia" w:ascii="仿宋" w:hAnsi="仿宋" w:eastAsia="仿宋" w:cs="仿宋_GB2312"/>
          <w:sz w:val="32"/>
          <w:szCs w:val="32"/>
          <w:lang w:val="en-US" w:eastAsia="zh-CN"/>
        </w:rPr>
        <w:t>0</w:t>
      </w:r>
      <w:r>
        <w:rPr>
          <w:rFonts w:ascii="仿宋" w:hAnsi="仿宋" w:eastAsia="仿宋" w:cs="仿宋_GB2312"/>
          <w:sz w:val="32"/>
          <w:szCs w:val="32"/>
        </w:rPr>
        <w:t>万元。主要是:</w:t>
      </w:r>
      <w:r>
        <w:rPr>
          <w:rFonts w:hint="eastAsia" w:ascii="仿宋" w:hAnsi="仿宋" w:eastAsia="仿宋" w:cs="仿宋_GB2312"/>
          <w:sz w:val="32"/>
          <w:szCs w:val="32"/>
          <w:lang w:eastAsia="zh-CN"/>
        </w:rPr>
        <w:t>我委无公务车辆</w:t>
      </w:r>
      <w:r>
        <w:rPr>
          <w:rFonts w:ascii="仿宋" w:hAnsi="仿宋" w:eastAsia="仿宋" w:cs="仿宋_GB2312"/>
          <w:sz w:val="32"/>
          <w:szCs w:val="32"/>
        </w:rPr>
        <w:t>。</w:t>
      </w:r>
      <w:r>
        <w:rPr>
          <w:rFonts w:ascii="仿宋" w:hAnsi="仿宋" w:eastAsia="仿宋" w:cs="仿宋_GB2312"/>
          <w:sz w:val="32"/>
          <w:szCs w:val="32"/>
        </w:rPr>
        <w:br w:type="textWrapping"/>
      </w:r>
      <w:r>
        <w:rPr>
          <w:rFonts w:hint="eastAsia" w:ascii="仿宋" w:hAnsi="仿宋" w:eastAsia="仿宋" w:cs="仿宋_GB2312"/>
          <w:sz w:val="32"/>
          <w:szCs w:val="32"/>
        </w:rPr>
        <w:t>　　（三）公务接待费</w:t>
      </w:r>
      <w:r>
        <w:rPr>
          <w:rFonts w:hint="eastAsia" w:ascii="仿宋" w:hAnsi="仿宋" w:eastAsia="仿宋" w:cs="仿宋_GB2312"/>
          <w:sz w:val="32"/>
          <w:szCs w:val="32"/>
          <w:lang w:val="en-US" w:eastAsia="zh-CN"/>
        </w:rPr>
        <w:t>0</w:t>
      </w:r>
      <w:r>
        <w:rPr>
          <w:rFonts w:hint="eastAsia" w:ascii="仿宋" w:hAnsi="仿宋" w:eastAsia="仿宋" w:cs="仿宋_GB2312"/>
          <w:sz w:val="32"/>
          <w:szCs w:val="32"/>
        </w:rPr>
        <w:t>万元。</w:t>
      </w:r>
      <w:r>
        <w:rPr>
          <w:rFonts w:ascii="仿宋" w:hAnsi="仿宋" w:eastAsia="仿宋" w:cs="仿宋_GB2312"/>
          <w:sz w:val="32"/>
          <w:szCs w:val="32"/>
        </w:rPr>
        <w:t>主要是:</w:t>
      </w:r>
      <w:r>
        <w:rPr>
          <w:rFonts w:hint="eastAsia" w:ascii="仿宋" w:hAnsi="仿宋" w:eastAsia="仿宋" w:cs="仿宋_GB2312"/>
          <w:sz w:val="32"/>
          <w:szCs w:val="32"/>
          <w:lang w:eastAsia="zh-CN"/>
        </w:rPr>
        <w:t>我委无公务接待</w:t>
      </w:r>
    </w:p>
    <w:p>
      <w:pPr>
        <w:tabs>
          <w:tab w:val="left" w:pos="7513"/>
        </w:tabs>
        <w:adjustRightInd w:val="0"/>
        <w:snapToGrid w:val="0"/>
        <w:spacing w:line="600" w:lineRule="exact"/>
        <w:ind w:firstLine="640" w:firstLineChars="200"/>
        <w:rPr>
          <w:rFonts w:ascii="黑体" w:hAnsi="黑体" w:eastAsia="黑体"/>
          <w:sz w:val="32"/>
          <w:szCs w:val="32"/>
        </w:rPr>
      </w:pPr>
      <w:r>
        <w:rPr>
          <w:rFonts w:hint="eastAsia" w:ascii="黑体" w:hAnsi="黑体" w:eastAsia="黑体"/>
          <w:sz w:val="32"/>
          <w:szCs w:val="32"/>
        </w:rPr>
        <w:t>九、其他重要事项说明</w:t>
      </w:r>
    </w:p>
    <w:p>
      <w:pPr>
        <w:tabs>
          <w:tab w:val="left" w:pos="7513"/>
        </w:tabs>
        <w:adjustRightInd w:val="0"/>
        <w:snapToGrid w:val="0"/>
        <w:spacing w:line="600" w:lineRule="exact"/>
        <w:ind w:firstLine="643" w:firstLineChars="200"/>
        <w:rPr>
          <w:rFonts w:ascii="黑体" w:hAnsi="黑体" w:eastAsia="黑体" w:cs="仿宋_GB2312"/>
          <w:bCs/>
          <w:sz w:val="32"/>
          <w:szCs w:val="32"/>
        </w:rPr>
      </w:pPr>
      <w:r>
        <w:rPr>
          <w:rFonts w:hint="eastAsia" w:ascii="楷体" w:hAnsi="楷体" w:eastAsia="楷体"/>
          <w:b/>
          <w:sz w:val="32"/>
          <w:szCs w:val="32"/>
        </w:rPr>
        <w:t>（一）机关运行经费</w:t>
      </w:r>
    </w:p>
    <w:p>
      <w:pPr>
        <w:tabs>
          <w:tab w:val="left" w:pos="7513"/>
        </w:tabs>
        <w:adjustRightInd w:val="0"/>
        <w:snapToGrid w:val="0"/>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sz w:val="32"/>
          <w:szCs w:val="32"/>
        </w:rPr>
        <w:t>2017</w:t>
      </w:r>
      <w:r>
        <w:rPr>
          <w:rFonts w:hint="eastAsia" w:ascii="仿宋" w:hAnsi="仿宋" w:eastAsia="仿宋" w:cs="仿宋_GB2312"/>
          <w:sz w:val="32"/>
          <w:szCs w:val="32"/>
        </w:rPr>
        <w:t>年度</w:t>
      </w:r>
      <w:r>
        <w:rPr>
          <w:rFonts w:ascii="仿宋" w:hAnsi="仿宋" w:eastAsia="仿宋" w:cs="仿宋_GB2312"/>
          <w:sz w:val="32"/>
          <w:szCs w:val="32"/>
        </w:rPr>
        <w:t>机关运行经费支出</w:t>
      </w:r>
      <w:r>
        <w:rPr>
          <w:rFonts w:hint="eastAsia" w:ascii="仿宋" w:hAnsi="仿宋" w:eastAsia="仿宋" w:cs="仿宋_GB2312"/>
          <w:sz w:val="32"/>
          <w:szCs w:val="32"/>
          <w:lang w:val="en-US" w:eastAsia="zh-CN"/>
        </w:rPr>
        <w:t>0.41</w:t>
      </w:r>
      <w:r>
        <w:rPr>
          <w:rFonts w:ascii="仿宋" w:hAnsi="仿宋" w:eastAsia="仿宋" w:cs="仿宋_GB2312"/>
          <w:sz w:val="32"/>
          <w:szCs w:val="32"/>
        </w:rPr>
        <w:t>万元，</w:t>
      </w:r>
      <w:r>
        <w:rPr>
          <w:rFonts w:hint="eastAsia" w:ascii="仿宋" w:hAnsi="仿宋" w:eastAsia="仿宋" w:cs="仿宋_GB2312"/>
          <w:sz w:val="32"/>
          <w:szCs w:val="32"/>
          <w:lang w:eastAsia="zh-CN"/>
        </w:rPr>
        <w:t>我委是新增单位，无上年数据对比。</w:t>
      </w:r>
    </w:p>
    <w:p>
      <w:pPr>
        <w:autoSpaceDE w:val="0"/>
        <w:autoSpaceDN w:val="0"/>
        <w:adjustRightInd w:val="0"/>
        <w:spacing w:line="600" w:lineRule="exact"/>
        <w:ind w:firstLine="643" w:firstLineChars="200"/>
        <w:jc w:val="left"/>
        <w:rPr>
          <w:rFonts w:ascii="黑体" w:hAnsi="黑体" w:eastAsia="黑体" w:cs="仿宋_GB2312"/>
          <w:kern w:val="0"/>
          <w:sz w:val="32"/>
          <w:szCs w:val="32"/>
        </w:rPr>
      </w:pPr>
      <w:r>
        <w:rPr>
          <w:rFonts w:hint="eastAsia" w:ascii="楷体" w:hAnsi="楷体" w:eastAsia="楷体"/>
          <w:b/>
          <w:sz w:val="32"/>
          <w:szCs w:val="32"/>
        </w:rPr>
        <w:t>（二）政府采购情况</w:t>
      </w:r>
    </w:p>
    <w:p>
      <w:pPr>
        <w:autoSpaceDE w:val="0"/>
        <w:autoSpaceDN w:val="0"/>
        <w:adjustRightInd w:val="0"/>
        <w:spacing w:line="60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本部门</w:t>
      </w:r>
      <w:r>
        <w:rPr>
          <w:rFonts w:hint="eastAsia" w:ascii="仿宋" w:hAnsi="仿宋" w:eastAsia="仿宋"/>
          <w:sz w:val="32"/>
          <w:szCs w:val="32"/>
        </w:rPr>
        <w:t>2017</w:t>
      </w:r>
      <w:r>
        <w:rPr>
          <w:rFonts w:hint="eastAsia" w:ascii="仿宋" w:hAnsi="仿宋" w:eastAsia="仿宋" w:cs="仿宋_GB2312"/>
          <w:sz w:val="32"/>
          <w:szCs w:val="32"/>
        </w:rPr>
        <w:t>年度</w:t>
      </w:r>
      <w:r>
        <w:rPr>
          <w:rFonts w:ascii="仿宋" w:hAnsi="仿宋" w:eastAsia="仿宋" w:cs="仿宋_GB2312"/>
          <w:kern w:val="0"/>
          <w:sz w:val="32"/>
          <w:szCs w:val="32"/>
        </w:rPr>
        <w:t>政府采购支出总额</w:t>
      </w:r>
      <w:r>
        <w:rPr>
          <w:rFonts w:hint="eastAsia" w:ascii="仿宋" w:hAnsi="仿宋" w:eastAsia="仿宋" w:cs="仿宋_GB2312"/>
          <w:sz w:val="32"/>
          <w:szCs w:val="32"/>
          <w:lang w:val="en-US" w:eastAsia="zh-CN"/>
        </w:rPr>
        <w:t>0.14</w:t>
      </w:r>
      <w:r>
        <w:rPr>
          <w:rFonts w:hint="eastAsia" w:ascii="仿宋" w:hAnsi="仿宋" w:eastAsia="仿宋" w:cs="仿宋_GB2312"/>
          <w:kern w:val="0"/>
          <w:sz w:val="32"/>
          <w:szCs w:val="32"/>
        </w:rPr>
        <w:t>万元，其中：政府采购货物支出</w:t>
      </w:r>
      <w:r>
        <w:rPr>
          <w:rFonts w:hint="eastAsia" w:ascii="仿宋" w:hAnsi="仿宋" w:eastAsia="仿宋" w:cs="仿宋_GB2312"/>
          <w:sz w:val="32"/>
          <w:szCs w:val="32"/>
          <w:lang w:val="en-US" w:eastAsia="zh-CN"/>
        </w:rPr>
        <w:t>0.14</w:t>
      </w:r>
      <w:r>
        <w:rPr>
          <w:rFonts w:hint="eastAsia" w:ascii="仿宋" w:hAnsi="仿宋" w:eastAsia="仿宋" w:cs="仿宋_GB2312"/>
          <w:kern w:val="0"/>
          <w:sz w:val="32"/>
          <w:szCs w:val="32"/>
        </w:rPr>
        <w:t>万元、政府采购工程支出</w:t>
      </w:r>
      <w:r>
        <w:rPr>
          <w:rFonts w:hint="eastAsia" w:ascii="仿宋" w:hAnsi="仿宋" w:eastAsia="仿宋" w:cs="仿宋_GB2312"/>
          <w:sz w:val="32"/>
          <w:szCs w:val="32"/>
          <w:lang w:val="en-US" w:eastAsia="zh-CN"/>
        </w:rPr>
        <w:t>0</w:t>
      </w:r>
      <w:r>
        <w:rPr>
          <w:rFonts w:hint="eastAsia" w:ascii="仿宋" w:hAnsi="仿宋" w:eastAsia="仿宋" w:cs="仿宋_GB2312"/>
          <w:kern w:val="0"/>
          <w:sz w:val="32"/>
          <w:szCs w:val="32"/>
        </w:rPr>
        <w:t>万元、政府采购服务支出</w:t>
      </w:r>
      <w:r>
        <w:rPr>
          <w:rFonts w:hint="eastAsia" w:ascii="仿宋" w:hAnsi="仿宋" w:eastAsia="仿宋" w:cs="仿宋_GB2312"/>
          <w:sz w:val="32"/>
          <w:szCs w:val="32"/>
          <w:lang w:val="en-US" w:eastAsia="zh-CN"/>
        </w:rPr>
        <w:t>0</w:t>
      </w:r>
      <w:r>
        <w:rPr>
          <w:rFonts w:hint="eastAsia" w:ascii="仿宋" w:hAnsi="仿宋" w:eastAsia="仿宋" w:cs="仿宋_GB2312"/>
          <w:kern w:val="0"/>
          <w:sz w:val="32"/>
          <w:szCs w:val="32"/>
        </w:rPr>
        <w:t>万元。</w:t>
      </w:r>
    </w:p>
    <w:p>
      <w:pPr>
        <w:tabs>
          <w:tab w:val="left" w:pos="7513"/>
        </w:tabs>
        <w:adjustRightInd w:val="0"/>
        <w:snapToGrid w:val="0"/>
        <w:spacing w:line="600" w:lineRule="exact"/>
        <w:ind w:firstLine="707" w:firstLineChars="220"/>
        <w:rPr>
          <w:rFonts w:ascii="黑体" w:hAnsi="黑体" w:eastAsia="黑体" w:cs="Times New Roman"/>
          <w:sz w:val="32"/>
          <w:szCs w:val="32"/>
        </w:rPr>
      </w:pPr>
      <w:r>
        <w:rPr>
          <w:rFonts w:hint="eastAsia" w:ascii="楷体" w:hAnsi="楷体" w:eastAsia="楷体"/>
          <w:b/>
          <w:sz w:val="32"/>
          <w:szCs w:val="32"/>
        </w:rPr>
        <w:t>（三）国有资产占用使用情况</w:t>
      </w:r>
    </w:p>
    <w:p>
      <w:pPr>
        <w:tabs>
          <w:tab w:val="left" w:pos="7513"/>
        </w:tabs>
        <w:adjustRightInd w:val="0"/>
        <w:snapToGrid w:val="0"/>
        <w:spacing w:line="600" w:lineRule="exact"/>
        <w:ind w:firstLine="704" w:firstLineChars="220"/>
        <w:rPr>
          <w:rFonts w:ascii="仿宋" w:hAnsi="仿宋" w:eastAsia="仿宋" w:cs="仿宋_GB2312"/>
          <w:kern w:val="0"/>
          <w:sz w:val="32"/>
          <w:szCs w:val="32"/>
        </w:rPr>
      </w:pPr>
      <w:r>
        <w:rPr>
          <w:rFonts w:hint="eastAsia" w:ascii="仿宋" w:hAnsi="仿宋" w:eastAsia="仿宋" w:cs="仿宋_GB2312"/>
          <w:kern w:val="0"/>
          <w:sz w:val="32"/>
          <w:szCs w:val="32"/>
        </w:rPr>
        <w:t>截至</w:t>
      </w:r>
      <w:r>
        <w:rPr>
          <w:rFonts w:hint="eastAsia" w:ascii="仿宋" w:hAnsi="仿宋" w:eastAsia="仿宋"/>
          <w:sz w:val="32"/>
          <w:szCs w:val="32"/>
        </w:rPr>
        <w:t>2017</w:t>
      </w:r>
      <w:r>
        <w:rPr>
          <w:rFonts w:hint="eastAsia" w:ascii="仿宋" w:hAnsi="仿宋" w:eastAsia="仿宋" w:cs="仿宋_GB2312"/>
          <w:kern w:val="0"/>
          <w:sz w:val="32"/>
          <w:szCs w:val="32"/>
        </w:rPr>
        <w:t>年</w:t>
      </w:r>
      <w:r>
        <w:rPr>
          <w:rFonts w:ascii="仿宋" w:hAnsi="仿宋" w:eastAsia="仿宋" w:cs="仿宋_GB2312"/>
          <w:kern w:val="0"/>
          <w:sz w:val="32"/>
          <w:szCs w:val="32"/>
        </w:rPr>
        <w:t>12月31日，本部门共有车辆</w:t>
      </w:r>
      <w:r>
        <w:rPr>
          <w:rFonts w:hint="eastAsia" w:ascii="仿宋" w:hAnsi="仿宋" w:eastAsia="仿宋" w:cs="仿宋_GB2312"/>
          <w:sz w:val="32"/>
          <w:szCs w:val="32"/>
          <w:lang w:val="en-US" w:eastAsia="zh-CN"/>
        </w:rPr>
        <w:t>0</w:t>
      </w:r>
      <w:r>
        <w:rPr>
          <w:rFonts w:hint="eastAsia" w:ascii="仿宋" w:hAnsi="仿宋" w:eastAsia="仿宋" w:cs="仿宋_GB2312"/>
          <w:kern w:val="0"/>
          <w:sz w:val="32"/>
          <w:szCs w:val="32"/>
        </w:rPr>
        <w:t>辆，其中：部级领导干部用车</w:t>
      </w:r>
      <w:r>
        <w:rPr>
          <w:rFonts w:hint="eastAsia" w:ascii="仿宋" w:hAnsi="仿宋" w:eastAsia="仿宋" w:cs="仿宋_GB2312"/>
          <w:sz w:val="32"/>
          <w:szCs w:val="32"/>
          <w:lang w:val="en-US" w:eastAsia="zh-CN"/>
        </w:rPr>
        <w:t>0</w:t>
      </w:r>
      <w:r>
        <w:rPr>
          <w:rFonts w:hint="eastAsia" w:ascii="仿宋" w:hAnsi="仿宋" w:eastAsia="仿宋" w:cs="仿宋_GB2312"/>
          <w:kern w:val="0"/>
          <w:sz w:val="32"/>
          <w:szCs w:val="32"/>
        </w:rPr>
        <w:t>辆、一般公务用车</w:t>
      </w:r>
      <w:r>
        <w:rPr>
          <w:rFonts w:hint="eastAsia" w:ascii="仿宋" w:hAnsi="仿宋" w:eastAsia="仿宋" w:cs="仿宋_GB2312"/>
          <w:sz w:val="32"/>
          <w:szCs w:val="32"/>
          <w:lang w:val="en-US" w:eastAsia="zh-CN"/>
        </w:rPr>
        <w:t>0</w:t>
      </w:r>
      <w:r>
        <w:rPr>
          <w:rFonts w:hint="eastAsia" w:ascii="仿宋" w:hAnsi="仿宋" w:eastAsia="仿宋" w:cs="仿宋_GB2312"/>
          <w:kern w:val="0"/>
          <w:sz w:val="32"/>
          <w:szCs w:val="32"/>
        </w:rPr>
        <w:t>辆、一般执法执勤用车</w:t>
      </w:r>
      <w:r>
        <w:rPr>
          <w:rFonts w:hint="eastAsia" w:ascii="仿宋" w:hAnsi="仿宋" w:eastAsia="仿宋" w:cs="仿宋_GB2312"/>
          <w:sz w:val="32"/>
          <w:szCs w:val="32"/>
          <w:lang w:val="en-US" w:eastAsia="zh-CN"/>
        </w:rPr>
        <w:t>0</w:t>
      </w:r>
      <w:r>
        <w:rPr>
          <w:rFonts w:hint="eastAsia" w:ascii="仿宋" w:hAnsi="仿宋" w:eastAsia="仿宋" w:cs="仿宋_GB2312"/>
          <w:kern w:val="0"/>
          <w:sz w:val="32"/>
          <w:szCs w:val="32"/>
        </w:rPr>
        <w:t>辆、特种专业技术用车</w:t>
      </w:r>
      <w:r>
        <w:rPr>
          <w:rFonts w:hint="eastAsia" w:ascii="仿宋" w:hAnsi="仿宋" w:eastAsia="仿宋" w:cs="仿宋_GB2312"/>
          <w:sz w:val="32"/>
          <w:szCs w:val="32"/>
          <w:lang w:val="en-US" w:eastAsia="zh-CN"/>
        </w:rPr>
        <w:t>0</w:t>
      </w:r>
      <w:r>
        <w:rPr>
          <w:rFonts w:hint="eastAsia" w:ascii="仿宋" w:hAnsi="仿宋" w:eastAsia="仿宋" w:cs="仿宋_GB2312"/>
          <w:kern w:val="0"/>
          <w:sz w:val="32"/>
          <w:szCs w:val="32"/>
        </w:rPr>
        <w:t>辆、其他用车</w:t>
      </w:r>
      <w:r>
        <w:rPr>
          <w:rFonts w:hint="eastAsia" w:ascii="仿宋" w:hAnsi="仿宋" w:eastAsia="仿宋" w:cs="仿宋_GB2312"/>
          <w:sz w:val="32"/>
          <w:szCs w:val="32"/>
          <w:lang w:val="en-US" w:eastAsia="zh-CN"/>
        </w:rPr>
        <w:t>0</w:t>
      </w:r>
      <w:r>
        <w:rPr>
          <w:rFonts w:hint="eastAsia" w:ascii="仿宋" w:hAnsi="仿宋" w:eastAsia="仿宋" w:cs="仿宋_GB2312"/>
          <w:kern w:val="0"/>
          <w:sz w:val="32"/>
          <w:szCs w:val="32"/>
        </w:rPr>
        <w:t>辆；单价</w:t>
      </w:r>
      <w:r>
        <w:rPr>
          <w:rFonts w:ascii="仿宋" w:hAnsi="仿宋" w:eastAsia="仿宋" w:cs="仿宋_GB2312"/>
          <w:kern w:val="0"/>
          <w:sz w:val="32"/>
          <w:szCs w:val="32"/>
        </w:rPr>
        <w:t>50万元（含）以上通用设备</w:t>
      </w:r>
      <w:r>
        <w:rPr>
          <w:rFonts w:hint="eastAsia" w:ascii="仿宋" w:hAnsi="仿宋" w:eastAsia="仿宋" w:cs="仿宋_GB2312"/>
          <w:sz w:val="32"/>
          <w:szCs w:val="32"/>
          <w:lang w:val="en-US" w:eastAsia="zh-CN"/>
        </w:rPr>
        <w:t>0</w:t>
      </w:r>
      <w:r>
        <w:rPr>
          <w:rFonts w:hint="eastAsia" w:ascii="仿宋" w:hAnsi="仿宋" w:eastAsia="仿宋" w:cs="仿宋_GB2312"/>
          <w:kern w:val="0"/>
          <w:sz w:val="32"/>
          <w:szCs w:val="32"/>
        </w:rPr>
        <w:t>台（套），单价</w:t>
      </w:r>
      <w:r>
        <w:rPr>
          <w:rFonts w:ascii="仿宋" w:hAnsi="仿宋" w:eastAsia="仿宋" w:cs="仿宋_GB2312"/>
          <w:kern w:val="0"/>
          <w:sz w:val="32"/>
          <w:szCs w:val="32"/>
        </w:rPr>
        <w:t>100万元（含）以上专用设备</w:t>
      </w:r>
      <w:r>
        <w:rPr>
          <w:rFonts w:hint="eastAsia" w:ascii="仿宋" w:hAnsi="仿宋" w:eastAsia="仿宋" w:cs="仿宋_GB2312"/>
          <w:sz w:val="32"/>
          <w:szCs w:val="32"/>
          <w:lang w:val="en-US" w:eastAsia="zh-CN"/>
        </w:rPr>
        <w:t>0</w:t>
      </w:r>
      <w:r>
        <w:rPr>
          <w:rFonts w:hint="eastAsia" w:ascii="仿宋" w:hAnsi="仿宋" w:eastAsia="仿宋" w:cs="仿宋_GB2312"/>
          <w:kern w:val="0"/>
          <w:sz w:val="32"/>
          <w:szCs w:val="32"/>
        </w:rPr>
        <w:t>台（套）。</w:t>
      </w:r>
    </w:p>
    <w:p>
      <w:pPr>
        <w:tabs>
          <w:tab w:val="left" w:pos="7513"/>
        </w:tabs>
        <w:adjustRightInd w:val="0"/>
        <w:snapToGrid w:val="0"/>
        <w:spacing w:line="600" w:lineRule="exact"/>
        <w:ind w:firstLine="707" w:firstLineChars="220"/>
        <w:rPr>
          <w:rFonts w:ascii="楷体" w:hAnsi="楷体" w:eastAsia="楷体" w:cs="仿宋_GB2312"/>
          <w:b/>
          <w:bCs/>
          <w:sz w:val="32"/>
          <w:szCs w:val="32"/>
        </w:rPr>
      </w:pPr>
      <w:r>
        <w:rPr>
          <w:rFonts w:hint="eastAsia" w:ascii="楷体" w:hAnsi="楷体" w:eastAsia="楷体"/>
          <w:b/>
          <w:sz w:val="32"/>
          <w:szCs w:val="32"/>
        </w:rPr>
        <w:t>（四）</w:t>
      </w:r>
      <w:r>
        <w:rPr>
          <w:rFonts w:hint="eastAsia" w:ascii="楷体" w:hAnsi="楷体" w:eastAsia="楷体" w:cs="仿宋_GB2312"/>
          <w:b/>
          <w:bCs/>
          <w:sz w:val="32"/>
          <w:szCs w:val="32"/>
        </w:rPr>
        <w:t>项目绩效自评报告</w:t>
      </w:r>
    </w:p>
    <w:p>
      <w:pPr>
        <w:autoSpaceDE w:val="0"/>
        <w:autoSpaceDN w:val="0"/>
        <w:adjustRightInd w:val="0"/>
        <w:spacing w:line="600" w:lineRule="exact"/>
        <w:ind w:firstLine="640" w:firstLineChars="200"/>
        <w:jc w:val="left"/>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（一）目标完成情况：</w:t>
      </w:r>
    </w:p>
    <w:p>
      <w:pPr>
        <w:autoSpaceDE w:val="0"/>
        <w:autoSpaceDN w:val="0"/>
        <w:adjustRightInd w:val="0"/>
        <w:spacing w:line="600" w:lineRule="exact"/>
        <w:ind w:firstLine="640" w:firstLineChars="200"/>
        <w:jc w:val="left"/>
        <w:rPr>
          <w:rFonts w:hint="eastAsia" w:ascii="Times New Roman" w:hAnsi="Times New Roman" w:eastAsia="仿宋" w:cs="Times New Roman"/>
          <w:sz w:val="32"/>
          <w:szCs w:val="32"/>
          <w:lang w:val="en-US" w:eastAsia="zh-CN"/>
        </w:rPr>
      </w:pPr>
      <w:r>
        <w:rPr>
          <w:rFonts w:hint="eastAsia" w:ascii="仿宋" w:hAnsi="仿宋" w:eastAsia="仿宋" w:cs="仿宋_GB2312"/>
          <w:sz w:val="32"/>
          <w:szCs w:val="32"/>
          <w:lang w:val="en-US" w:eastAsia="zh-CN"/>
        </w:rPr>
        <w:t>2017年预算安排部门业务费经费21.5万元，其中：1、基层团组织建设经费10万元；2、</w:t>
      </w:r>
      <w:r>
        <w:rPr>
          <w:rFonts w:hint="eastAsia" w:ascii="Times New Roman" w:hAnsi="Times New Roman" w:eastAsia="仿宋" w:cs="Times New Roman"/>
          <w:sz w:val="32"/>
          <w:szCs w:val="32"/>
          <w:lang w:val="en-US" w:eastAsia="zh-CN"/>
        </w:rPr>
        <w:t>团队工作经费9.5</w:t>
      </w:r>
      <w:r>
        <w:rPr>
          <w:rFonts w:hint="default" w:ascii="Times New Roman" w:hAnsi="Times New Roman" w:eastAsia="仿宋" w:cs="Times New Roman"/>
          <w:sz w:val="32"/>
          <w:szCs w:val="32"/>
          <w:lang w:val="en-US" w:eastAsia="zh-CN"/>
        </w:rPr>
        <w:t>万元</w:t>
      </w:r>
      <w:r>
        <w:rPr>
          <w:rFonts w:hint="eastAsia" w:ascii="Times New Roman" w:hAnsi="Times New Roman" w:eastAsia="仿宋" w:cs="Times New Roman"/>
          <w:sz w:val="32"/>
          <w:szCs w:val="32"/>
          <w:lang w:val="en-US" w:eastAsia="zh-CN"/>
        </w:rPr>
        <w:t>；3、</w:t>
      </w:r>
      <w:r>
        <w:rPr>
          <w:rFonts w:hint="eastAsia" w:ascii="Times New Roman" w:hAnsi="Times New Roman" w:eastAsia="仿宋" w:cs="Times New Roman"/>
          <w:sz w:val="32"/>
          <w:szCs w:val="32"/>
          <w:lang w:eastAsia="zh-CN"/>
        </w:rPr>
        <w:t>希望工程配套经费</w:t>
      </w:r>
      <w:r>
        <w:rPr>
          <w:rFonts w:hint="eastAsia" w:ascii="Times New Roman" w:hAnsi="Times New Roman" w:eastAsia="仿宋" w:cs="Times New Roman"/>
          <w:sz w:val="32"/>
          <w:szCs w:val="32"/>
          <w:lang w:val="en-US" w:eastAsia="zh-CN"/>
        </w:rPr>
        <w:t>2</w:t>
      </w:r>
      <w:r>
        <w:rPr>
          <w:rFonts w:hint="default" w:ascii="Times New Roman" w:hAnsi="Times New Roman" w:eastAsia="仿宋" w:cs="Times New Roman"/>
          <w:sz w:val="32"/>
          <w:szCs w:val="32"/>
          <w:lang w:val="en-US" w:eastAsia="zh-CN"/>
        </w:rPr>
        <w:t>万元</w:t>
      </w:r>
      <w:r>
        <w:rPr>
          <w:rFonts w:hint="eastAsia" w:ascii="Times New Roman" w:hAnsi="Times New Roman" w:eastAsia="仿宋" w:cs="Times New Roman"/>
          <w:sz w:val="32"/>
          <w:szCs w:val="32"/>
          <w:lang w:val="en-US" w:eastAsia="zh-CN"/>
        </w:rPr>
        <w:t>；我委高度重视部门业务费经费绩效自评工作，由办公室组建自评小组，对照评价指标和评分标准进行绩效评价，确定2017年部门业务费经费考评均为优秀。</w:t>
      </w:r>
    </w:p>
    <w:p>
      <w:pPr>
        <w:autoSpaceDE w:val="0"/>
        <w:autoSpaceDN w:val="0"/>
        <w:adjustRightInd w:val="0"/>
        <w:spacing w:line="600" w:lineRule="exact"/>
        <w:ind w:firstLine="640" w:firstLineChars="200"/>
        <w:jc w:val="left"/>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存在问题：团干培训的形式及内容有待进一步丰富，预防青少年违法犯罪的宣传面，宣传方式有待进一步提升，宣传效果有待提高；</w:t>
      </w:r>
      <w:r>
        <w:rPr>
          <w:rFonts w:hint="default" w:ascii="Times New Roman" w:hAnsi="Times New Roman" w:eastAsia="仿宋" w:cs="Times New Roman"/>
          <w:sz w:val="32"/>
          <w:szCs w:val="32"/>
          <w:lang w:val="en-US" w:eastAsia="zh-CN"/>
        </w:rPr>
        <w:t>绩效自评引入第三方中介机构有一定的难度。</w:t>
      </w:r>
    </w:p>
    <w:p>
      <w:pPr>
        <w:autoSpaceDE w:val="0"/>
        <w:autoSpaceDN w:val="0"/>
        <w:adjustRightInd w:val="0"/>
        <w:spacing w:line="600" w:lineRule="exact"/>
        <w:ind w:firstLine="640" w:firstLineChars="200"/>
        <w:jc w:val="left"/>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相关意见建议：加强基层团组织特别是农村团组织的建设经费投入，解决基层团组织在人、财、物上的不足，进一步提升基层团组织的组织活力，增强基层团组织服务党政中心的战斗力；继续加强预算管理，严格执行《行政单位会计制度》、《行政单位财务规则》，规范会计核算，严控一般性支出、行政经费支出和“三公经费”支出增长；</w:t>
      </w:r>
    </w:p>
    <w:p>
      <w:pPr>
        <w:autoSpaceDE w:val="0"/>
        <w:autoSpaceDN w:val="0"/>
        <w:adjustRightInd w:val="0"/>
        <w:spacing w:line="600" w:lineRule="exact"/>
        <w:ind w:firstLine="640" w:firstLineChars="200"/>
        <w:jc w:val="left"/>
        <w:rPr>
          <w:rFonts w:ascii="仿宋" w:hAnsi="仿宋" w:eastAsia="仿宋" w:cs="仿宋_GB2312"/>
          <w:kern w:val="0"/>
          <w:sz w:val="32"/>
          <w:szCs w:val="32"/>
        </w:rPr>
      </w:pPr>
      <w:r>
        <w:rPr>
          <w:rFonts w:hint="eastAsia" w:ascii="黑体" w:hAnsi="黑体" w:eastAsia="黑体" w:cs="仿宋_GB2312"/>
          <w:kern w:val="0"/>
          <w:sz w:val="32"/>
          <w:szCs w:val="32"/>
        </w:rPr>
        <w:t>十、名词解释</w:t>
      </w:r>
    </w:p>
    <w:p>
      <w:pPr>
        <w:spacing w:line="600" w:lineRule="exact"/>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 xml:space="preserve">（一）财政拨款收入：指区级财政当年拨付的资金。 </w:t>
      </w:r>
    </w:p>
    <w:p>
      <w:pPr>
        <w:spacing w:line="600" w:lineRule="exact"/>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（二）事业收入：指事业单位开展专业业务活动及辅助活动所取得的收入。</w:t>
      </w:r>
    </w:p>
    <w:p>
      <w:pPr>
        <w:spacing w:line="600" w:lineRule="exact"/>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 xml:space="preserve">（三）经营收入：指事业单位在专业业务活动及其辅助活动之外开展非独立核算经营活动取得的收入。 </w:t>
      </w:r>
    </w:p>
    <w:p>
      <w:pPr>
        <w:spacing w:line="600" w:lineRule="exact"/>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（四）其他收入：指除上述</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财政拨款收入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事业收入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经营收入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 xml:space="preserve">等以外的收入。主要是按规定动用的售房收入、存款利息收入等。 </w:t>
      </w:r>
    </w:p>
    <w:p>
      <w:pPr>
        <w:spacing w:line="600" w:lineRule="exact"/>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（五）用事业基金弥补收支差额：指事业单位在当年的</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财政拨款收入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事业收入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经营收入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其他收入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 xml:space="preserve">不足以安排当年支出的情况下，使用以前年度积累的事业基金（事业单位当年收支相抵后按国家规定提取、用于弥补以后年度收支差额的基金）弥补本年度收支缺口的资金。 </w:t>
      </w:r>
    </w:p>
    <w:p>
      <w:pPr>
        <w:spacing w:line="600" w:lineRule="exact"/>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（六）年初结转和结余：指以前年度尚未完成、结转到本年按有关规定继续使用的资金。</w:t>
      </w:r>
    </w:p>
    <w:p>
      <w:pPr>
        <w:pStyle w:val="8"/>
        <w:spacing w:line="600" w:lineRule="exact"/>
        <w:ind w:firstLine="640"/>
        <w:rPr>
          <w:rFonts w:hAnsi="仿宋"/>
          <w:sz w:val="32"/>
          <w:szCs w:val="32"/>
        </w:rPr>
      </w:pPr>
      <w:r>
        <w:rPr>
          <w:rFonts w:hint="eastAsia" w:hAnsi="仿宋"/>
          <w:sz w:val="32"/>
          <w:szCs w:val="32"/>
        </w:rPr>
        <w:t xml:space="preserve">（七）结余分配：指事业单位按规定提取的职工福利基金、事业基金和缴纳的所得税，以及建设单位按规定应交回的基本建设竣工项目结余资金。 </w:t>
      </w:r>
    </w:p>
    <w:p>
      <w:pPr>
        <w:pStyle w:val="8"/>
        <w:spacing w:line="600" w:lineRule="exact"/>
        <w:ind w:firstLine="640"/>
        <w:rPr>
          <w:rFonts w:hAnsi="仿宋"/>
          <w:sz w:val="32"/>
          <w:szCs w:val="32"/>
        </w:rPr>
      </w:pPr>
      <w:r>
        <w:rPr>
          <w:rFonts w:hint="eastAsia" w:hAnsi="仿宋"/>
          <w:sz w:val="32"/>
          <w:szCs w:val="32"/>
        </w:rPr>
        <w:t xml:space="preserve">（八）年末结转和结余：指本年度或以前年度预算安排、因客观条件发生变化无法按原计划实施，需延迟到以后年度按有关规定继续使用的资金。 </w:t>
      </w:r>
    </w:p>
    <w:p>
      <w:pPr>
        <w:pStyle w:val="8"/>
        <w:spacing w:line="600" w:lineRule="exact"/>
        <w:ind w:firstLine="640"/>
        <w:rPr>
          <w:rFonts w:hAnsi="仿宋"/>
          <w:sz w:val="32"/>
          <w:szCs w:val="32"/>
        </w:rPr>
      </w:pPr>
      <w:r>
        <w:rPr>
          <w:rFonts w:hint="eastAsia" w:hAnsi="仿宋"/>
          <w:sz w:val="32"/>
          <w:szCs w:val="32"/>
        </w:rPr>
        <w:t xml:space="preserve">（九）基本支出：指为保障机构正常运转、完成日常工作任务而发生的人员支出和公用支出。 </w:t>
      </w:r>
    </w:p>
    <w:p>
      <w:pPr>
        <w:pStyle w:val="8"/>
        <w:spacing w:line="600" w:lineRule="exact"/>
        <w:ind w:firstLine="640"/>
        <w:rPr>
          <w:rFonts w:hAnsi="仿宋"/>
          <w:sz w:val="32"/>
          <w:szCs w:val="32"/>
        </w:rPr>
      </w:pPr>
      <w:r>
        <w:rPr>
          <w:rFonts w:hint="eastAsia" w:hAnsi="仿宋"/>
          <w:sz w:val="32"/>
          <w:szCs w:val="32"/>
        </w:rPr>
        <w:t xml:space="preserve">（十）项目支出：指在基本支出之外为完成特定行政任务和事业发展目标所发生的支出。 </w:t>
      </w:r>
    </w:p>
    <w:p>
      <w:pPr>
        <w:pStyle w:val="8"/>
        <w:spacing w:line="600" w:lineRule="exact"/>
        <w:ind w:firstLine="640"/>
        <w:rPr>
          <w:rFonts w:hAnsi="仿宋"/>
          <w:sz w:val="32"/>
          <w:szCs w:val="32"/>
        </w:rPr>
      </w:pPr>
      <w:r>
        <w:rPr>
          <w:rFonts w:hint="eastAsia" w:hAnsi="仿宋"/>
          <w:sz w:val="32"/>
          <w:szCs w:val="32"/>
        </w:rPr>
        <w:t xml:space="preserve">（十一）经营支出：指事业单位在专业业务活动及其辅助活动之外开展非独立核算经营活动发生的支出。 </w:t>
      </w:r>
    </w:p>
    <w:p>
      <w:pPr>
        <w:pStyle w:val="8"/>
        <w:spacing w:line="600" w:lineRule="exact"/>
        <w:ind w:firstLine="640"/>
        <w:rPr>
          <w:rFonts w:hAnsi="仿宋"/>
          <w:sz w:val="32"/>
          <w:szCs w:val="32"/>
        </w:rPr>
      </w:pPr>
      <w:r>
        <w:rPr>
          <w:rFonts w:hint="eastAsia" w:hAnsi="仿宋"/>
          <w:sz w:val="32"/>
          <w:szCs w:val="32"/>
        </w:rPr>
        <w:t>（十二）</w:t>
      </w:r>
      <w:r>
        <w:rPr>
          <w:rFonts w:hAnsi="仿宋"/>
          <w:sz w:val="32"/>
          <w:szCs w:val="32"/>
        </w:rPr>
        <w:t>“</w:t>
      </w:r>
      <w:r>
        <w:rPr>
          <w:rFonts w:hint="eastAsia" w:hAnsi="仿宋"/>
          <w:sz w:val="32"/>
          <w:szCs w:val="32"/>
        </w:rPr>
        <w:t>三公</w:t>
      </w:r>
      <w:r>
        <w:rPr>
          <w:rFonts w:hAnsi="仿宋"/>
          <w:sz w:val="32"/>
          <w:szCs w:val="32"/>
        </w:rPr>
        <w:t>”</w:t>
      </w:r>
      <w:r>
        <w:rPr>
          <w:rFonts w:hint="eastAsia" w:hAnsi="仿宋"/>
          <w:sz w:val="32"/>
          <w:szCs w:val="32"/>
        </w:rPr>
        <w:t>经费：纳入区级财政预决算管理的</w:t>
      </w:r>
      <w:r>
        <w:rPr>
          <w:rFonts w:hAnsi="仿宋"/>
          <w:sz w:val="32"/>
          <w:szCs w:val="32"/>
        </w:rPr>
        <w:t>“</w:t>
      </w:r>
      <w:r>
        <w:rPr>
          <w:rFonts w:hint="eastAsia" w:hAnsi="仿宋"/>
          <w:sz w:val="32"/>
          <w:szCs w:val="32"/>
        </w:rPr>
        <w:t>三公</w:t>
      </w:r>
      <w:r>
        <w:rPr>
          <w:rFonts w:hAnsi="仿宋"/>
          <w:sz w:val="32"/>
          <w:szCs w:val="32"/>
        </w:rPr>
        <w:t>”</w:t>
      </w:r>
      <w:r>
        <w:rPr>
          <w:rFonts w:hint="eastAsia" w:hAnsi="仿宋"/>
          <w:sz w:val="32"/>
          <w:szCs w:val="32"/>
        </w:rPr>
        <w:t xml:space="preserve">经费，是指区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640" w:firstLineChars="200"/>
        <w:rPr>
          <w:rFonts w:ascii="仿宋" w:hAnsi="仿宋" w:eastAsia="仿宋"/>
          <w:sz w:val="32"/>
          <w:szCs w:val="32"/>
        </w:rPr>
      </w:pPr>
    </w:p>
    <w:p>
      <w:pPr>
        <w:spacing w:line="600" w:lineRule="exact"/>
        <w:ind w:firstLine="584" w:firstLineChars="200"/>
        <w:rPr>
          <w:rFonts w:hint="eastAsia" w:ascii="仿宋" w:hAnsi="仿宋" w:eastAsia="仿宋"/>
          <w:spacing w:val="-14"/>
          <w:sz w:val="32"/>
          <w:szCs w:val="32"/>
        </w:rPr>
      </w:pPr>
    </w:p>
    <w:p>
      <w:pPr>
        <w:spacing w:line="600" w:lineRule="exact"/>
        <w:ind w:firstLine="584" w:firstLineChars="200"/>
        <w:rPr>
          <w:rFonts w:hint="eastAsia" w:ascii="仿宋" w:hAnsi="仿宋" w:eastAsia="仿宋"/>
          <w:spacing w:val="-14"/>
          <w:sz w:val="32"/>
          <w:szCs w:val="32"/>
        </w:rPr>
      </w:pPr>
    </w:p>
    <w:p>
      <w:pPr>
        <w:spacing w:line="600" w:lineRule="exact"/>
        <w:ind w:firstLine="584" w:firstLineChars="200"/>
        <w:rPr>
          <w:rFonts w:hint="eastAsia" w:ascii="仿宋" w:hAnsi="仿宋" w:eastAsia="仿宋"/>
          <w:spacing w:val="-14"/>
          <w:sz w:val="32"/>
          <w:szCs w:val="32"/>
        </w:rPr>
      </w:pPr>
    </w:p>
    <w:p>
      <w:pPr>
        <w:spacing w:line="600" w:lineRule="exact"/>
        <w:ind w:firstLine="584" w:firstLineChars="200"/>
        <w:rPr>
          <w:rFonts w:hint="eastAsia" w:ascii="仿宋" w:hAnsi="仿宋" w:eastAsia="仿宋"/>
          <w:spacing w:val="-14"/>
          <w:sz w:val="32"/>
          <w:szCs w:val="32"/>
        </w:rPr>
      </w:pPr>
    </w:p>
    <w:p>
      <w:pPr>
        <w:spacing w:line="600" w:lineRule="exact"/>
        <w:ind w:firstLine="584" w:firstLineChars="200"/>
        <w:rPr>
          <w:rFonts w:ascii="仿宋" w:hAnsi="仿宋" w:eastAsia="仿宋"/>
          <w:spacing w:val="-14"/>
          <w:sz w:val="32"/>
          <w:szCs w:val="32"/>
        </w:rPr>
      </w:pPr>
      <w:r>
        <w:rPr>
          <w:rFonts w:hint="eastAsia" w:ascii="仿宋" w:hAnsi="仿宋" w:eastAsia="仿宋"/>
          <w:spacing w:val="-14"/>
          <w:sz w:val="32"/>
          <w:szCs w:val="32"/>
        </w:rPr>
        <w:t>附表：</w:t>
      </w:r>
      <w:r>
        <w:rPr>
          <w:rFonts w:ascii="仿宋" w:hAnsi="仿宋" w:eastAsia="仿宋"/>
          <w:spacing w:val="-14"/>
          <w:sz w:val="32"/>
          <w:szCs w:val="32"/>
        </w:rPr>
        <w:t>4-1</w:t>
      </w:r>
      <w:r>
        <w:rPr>
          <w:rFonts w:hint="eastAsia" w:ascii="仿宋" w:hAnsi="仿宋" w:eastAsia="仿宋"/>
          <w:spacing w:val="-14"/>
          <w:sz w:val="32"/>
          <w:szCs w:val="32"/>
        </w:rPr>
        <w:t xml:space="preserve"> 2017</w:t>
      </w:r>
      <w:r>
        <w:rPr>
          <w:rFonts w:ascii="仿宋" w:hAnsi="仿宋" w:eastAsia="仿宋"/>
          <w:spacing w:val="-14"/>
          <w:sz w:val="32"/>
          <w:szCs w:val="32"/>
        </w:rPr>
        <w:t>年度收支决算总表</w:t>
      </w:r>
    </w:p>
    <w:p>
      <w:pPr>
        <w:spacing w:line="600" w:lineRule="exact"/>
        <w:ind w:firstLine="1460" w:firstLineChars="500"/>
        <w:rPr>
          <w:rFonts w:ascii="仿宋" w:hAnsi="仿宋" w:eastAsia="仿宋"/>
          <w:spacing w:val="-14"/>
          <w:sz w:val="32"/>
          <w:szCs w:val="32"/>
        </w:rPr>
      </w:pPr>
      <w:r>
        <w:rPr>
          <w:rFonts w:ascii="仿宋" w:hAnsi="仿宋" w:eastAsia="仿宋"/>
          <w:spacing w:val="-14"/>
          <w:sz w:val="32"/>
          <w:szCs w:val="32"/>
        </w:rPr>
        <w:t>4-2</w:t>
      </w:r>
      <w:r>
        <w:rPr>
          <w:rFonts w:hint="eastAsia" w:ascii="仿宋" w:hAnsi="仿宋" w:eastAsia="仿宋"/>
          <w:spacing w:val="-14"/>
          <w:sz w:val="32"/>
          <w:szCs w:val="32"/>
        </w:rPr>
        <w:t xml:space="preserve"> 2017</w:t>
      </w:r>
      <w:r>
        <w:rPr>
          <w:rFonts w:ascii="仿宋" w:hAnsi="仿宋" w:eastAsia="仿宋"/>
          <w:spacing w:val="-14"/>
          <w:sz w:val="32"/>
          <w:szCs w:val="32"/>
        </w:rPr>
        <w:t>年度收入决算表</w:t>
      </w:r>
    </w:p>
    <w:p>
      <w:pPr>
        <w:spacing w:line="600" w:lineRule="exact"/>
        <w:ind w:firstLine="1460" w:firstLineChars="500"/>
        <w:rPr>
          <w:rFonts w:ascii="仿宋" w:hAnsi="仿宋" w:eastAsia="仿宋"/>
          <w:spacing w:val="-14"/>
          <w:sz w:val="32"/>
          <w:szCs w:val="32"/>
        </w:rPr>
      </w:pPr>
      <w:r>
        <w:rPr>
          <w:rFonts w:ascii="仿宋" w:hAnsi="仿宋" w:eastAsia="仿宋"/>
          <w:spacing w:val="-14"/>
          <w:sz w:val="32"/>
          <w:szCs w:val="32"/>
        </w:rPr>
        <w:t>4-3</w:t>
      </w:r>
      <w:r>
        <w:rPr>
          <w:rFonts w:hint="eastAsia" w:ascii="仿宋" w:hAnsi="仿宋" w:eastAsia="仿宋"/>
          <w:spacing w:val="-14"/>
          <w:sz w:val="32"/>
          <w:szCs w:val="32"/>
        </w:rPr>
        <w:t xml:space="preserve"> 2017</w:t>
      </w:r>
      <w:r>
        <w:rPr>
          <w:rFonts w:ascii="仿宋" w:hAnsi="仿宋" w:eastAsia="仿宋"/>
          <w:spacing w:val="-14"/>
          <w:sz w:val="32"/>
          <w:szCs w:val="32"/>
        </w:rPr>
        <w:t>年度支出决算表</w:t>
      </w:r>
    </w:p>
    <w:p>
      <w:pPr>
        <w:spacing w:line="600" w:lineRule="exact"/>
        <w:ind w:firstLine="1460" w:firstLineChars="500"/>
        <w:rPr>
          <w:rFonts w:ascii="仿宋" w:hAnsi="仿宋" w:eastAsia="仿宋"/>
          <w:spacing w:val="-14"/>
          <w:sz w:val="32"/>
          <w:szCs w:val="32"/>
        </w:rPr>
      </w:pPr>
      <w:r>
        <w:rPr>
          <w:rFonts w:ascii="仿宋" w:hAnsi="仿宋" w:eastAsia="仿宋"/>
          <w:spacing w:val="-14"/>
          <w:sz w:val="32"/>
          <w:szCs w:val="32"/>
        </w:rPr>
        <w:t>4-4</w:t>
      </w:r>
      <w:r>
        <w:rPr>
          <w:rFonts w:hint="eastAsia" w:ascii="仿宋" w:hAnsi="仿宋" w:eastAsia="仿宋"/>
          <w:spacing w:val="-14"/>
          <w:sz w:val="32"/>
          <w:szCs w:val="32"/>
        </w:rPr>
        <w:t xml:space="preserve"> 2017</w:t>
      </w:r>
      <w:r>
        <w:rPr>
          <w:rFonts w:ascii="仿宋" w:hAnsi="仿宋" w:eastAsia="仿宋"/>
          <w:spacing w:val="-14"/>
          <w:sz w:val="32"/>
          <w:szCs w:val="32"/>
        </w:rPr>
        <w:t>年度财政拨款收支决算总表</w:t>
      </w:r>
    </w:p>
    <w:p>
      <w:pPr>
        <w:spacing w:line="600" w:lineRule="exact"/>
        <w:ind w:firstLine="1460" w:firstLineChars="500"/>
        <w:rPr>
          <w:rFonts w:ascii="仿宋" w:hAnsi="仿宋" w:eastAsia="仿宋"/>
          <w:spacing w:val="-14"/>
          <w:sz w:val="32"/>
          <w:szCs w:val="32"/>
        </w:rPr>
      </w:pPr>
      <w:r>
        <w:rPr>
          <w:rFonts w:ascii="仿宋" w:hAnsi="仿宋" w:eastAsia="仿宋"/>
          <w:spacing w:val="-14"/>
          <w:sz w:val="32"/>
          <w:szCs w:val="32"/>
        </w:rPr>
        <w:t>4-5</w:t>
      </w:r>
      <w:r>
        <w:rPr>
          <w:rFonts w:hint="eastAsia" w:ascii="仿宋" w:hAnsi="仿宋" w:eastAsia="仿宋"/>
          <w:spacing w:val="-14"/>
          <w:sz w:val="32"/>
          <w:szCs w:val="32"/>
        </w:rPr>
        <w:t xml:space="preserve"> 2017</w:t>
      </w:r>
      <w:r>
        <w:rPr>
          <w:rFonts w:ascii="仿宋" w:hAnsi="仿宋" w:eastAsia="仿宋"/>
          <w:spacing w:val="-14"/>
          <w:sz w:val="32"/>
          <w:szCs w:val="32"/>
        </w:rPr>
        <w:t>年度一般公共财政拨款支出决算表</w:t>
      </w:r>
    </w:p>
    <w:p>
      <w:pPr>
        <w:spacing w:line="600" w:lineRule="exact"/>
        <w:ind w:firstLine="1460" w:firstLineChars="500"/>
        <w:rPr>
          <w:rFonts w:ascii="仿宋" w:hAnsi="仿宋" w:eastAsia="仿宋"/>
          <w:spacing w:val="-14"/>
          <w:sz w:val="32"/>
          <w:szCs w:val="32"/>
        </w:rPr>
      </w:pPr>
      <w:r>
        <w:rPr>
          <w:rFonts w:ascii="仿宋" w:hAnsi="仿宋" w:eastAsia="仿宋"/>
          <w:spacing w:val="-14"/>
          <w:sz w:val="32"/>
          <w:szCs w:val="32"/>
        </w:rPr>
        <w:t>4-6</w:t>
      </w:r>
      <w:r>
        <w:rPr>
          <w:rFonts w:hint="eastAsia" w:ascii="仿宋" w:hAnsi="仿宋" w:eastAsia="仿宋"/>
          <w:spacing w:val="-14"/>
          <w:sz w:val="32"/>
          <w:szCs w:val="32"/>
        </w:rPr>
        <w:t xml:space="preserve"> 2017</w:t>
      </w:r>
      <w:r>
        <w:rPr>
          <w:rFonts w:ascii="仿宋" w:hAnsi="仿宋" w:eastAsia="仿宋"/>
          <w:spacing w:val="-14"/>
          <w:sz w:val="32"/>
          <w:szCs w:val="32"/>
        </w:rPr>
        <w:t>年度一般公共预算支出经济分类决算情况表</w:t>
      </w:r>
    </w:p>
    <w:p>
      <w:pPr>
        <w:spacing w:line="600" w:lineRule="exact"/>
        <w:ind w:firstLine="1496" w:firstLineChars="550"/>
        <w:rPr>
          <w:rFonts w:ascii="仿宋" w:hAnsi="仿宋" w:eastAsia="仿宋"/>
          <w:spacing w:val="-24"/>
          <w:sz w:val="32"/>
          <w:szCs w:val="32"/>
        </w:rPr>
      </w:pPr>
      <w:r>
        <w:rPr>
          <w:rFonts w:ascii="仿宋" w:hAnsi="仿宋" w:eastAsia="仿宋"/>
          <w:spacing w:val="-24"/>
          <w:sz w:val="32"/>
          <w:szCs w:val="32"/>
        </w:rPr>
        <w:t>4-7</w:t>
      </w:r>
      <w:r>
        <w:rPr>
          <w:rFonts w:hint="eastAsia" w:ascii="仿宋" w:hAnsi="仿宋" w:eastAsia="仿宋"/>
          <w:spacing w:val="-24"/>
          <w:sz w:val="32"/>
          <w:szCs w:val="32"/>
        </w:rPr>
        <w:t xml:space="preserve"> </w:t>
      </w:r>
      <w:r>
        <w:rPr>
          <w:rFonts w:hint="eastAsia" w:ascii="仿宋" w:hAnsi="仿宋" w:eastAsia="仿宋"/>
          <w:spacing w:val="-14"/>
          <w:sz w:val="32"/>
          <w:szCs w:val="32"/>
        </w:rPr>
        <w:t>2017</w:t>
      </w:r>
      <w:r>
        <w:rPr>
          <w:rFonts w:ascii="仿宋" w:hAnsi="仿宋" w:eastAsia="仿宋"/>
          <w:spacing w:val="-24"/>
          <w:sz w:val="32"/>
          <w:szCs w:val="32"/>
        </w:rPr>
        <w:t>年度一般公共预算基本支出经济分类决算情况表</w:t>
      </w:r>
    </w:p>
    <w:p>
      <w:pPr>
        <w:spacing w:line="600" w:lineRule="exact"/>
        <w:ind w:firstLine="1460" w:firstLineChars="500"/>
        <w:rPr>
          <w:rFonts w:ascii="仿宋" w:hAnsi="仿宋" w:eastAsia="仿宋"/>
          <w:spacing w:val="-14"/>
          <w:sz w:val="32"/>
          <w:szCs w:val="32"/>
        </w:rPr>
      </w:pPr>
      <w:r>
        <w:rPr>
          <w:rFonts w:ascii="仿宋" w:hAnsi="仿宋" w:eastAsia="仿宋"/>
          <w:spacing w:val="-14"/>
          <w:sz w:val="32"/>
          <w:szCs w:val="32"/>
        </w:rPr>
        <w:t>4-8</w:t>
      </w:r>
      <w:r>
        <w:rPr>
          <w:rFonts w:hint="eastAsia" w:ascii="仿宋" w:hAnsi="仿宋" w:eastAsia="仿宋"/>
          <w:spacing w:val="-14"/>
          <w:sz w:val="32"/>
          <w:szCs w:val="32"/>
        </w:rPr>
        <w:t xml:space="preserve"> 2017</w:t>
      </w:r>
      <w:r>
        <w:rPr>
          <w:rFonts w:ascii="仿宋" w:hAnsi="仿宋" w:eastAsia="仿宋"/>
          <w:spacing w:val="-14"/>
          <w:sz w:val="32"/>
          <w:szCs w:val="32"/>
        </w:rPr>
        <w:t>年度政府性基金支出决算表</w:t>
      </w:r>
    </w:p>
    <w:p>
      <w:pPr>
        <w:spacing w:line="600" w:lineRule="exact"/>
        <w:ind w:firstLine="1460" w:firstLineChars="500"/>
        <w:rPr>
          <w:rFonts w:ascii="仿宋" w:hAnsi="仿宋" w:eastAsia="仿宋"/>
          <w:spacing w:val="-14"/>
          <w:sz w:val="32"/>
          <w:szCs w:val="32"/>
        </w:rPr>
      </w:pPr>
      <w:r>
        <w:rPr>
          <w:rFonts w:ascii="仿宋" w:hAnsi="仿宋" w:eastAsia="仿宋"/>
          <w:spacing w:val="-14"/>
          <w:sz w:val="32"/>
          <w:szCs w:val="32"/>
        </w:rPr>
        <w:t>4-9</w:t>
      </w:r>
      <w:r>
        <w:rPr>
          <w:rFonts w:hint="eastAsia" w:ascii="仿宋" w:hAnsi="仿宋" w:eastAsia="仿宋"/>
          <w:spacing w:val="-14"/>
          <w:sz w:val="32"/>
          <w:szCs w:val="32"/>
        </w:rPr>
        <w:t xml:space="preserve"> 2017</w:t>
      </w:r>
      <w:r>
        <w:rPr>
          <w:rFonts w:ascii="仿宋" w:hAnsi="仿宋" w:eastAsia="仿宋"/>
          <w:spacing w:val="-14"/>
          <w:sz w:val="32"/>
          <w:szCs w:val="32"/>
        </w:rPr>
        <w:t>年度部门决算相关信息统计表</w:t>
      </w:r>
    </w:p>
    <w:p>
      <w:pPr>
        <w:tabs>
          <w:tab w:val="left" w:pos="6140"/>
        </w:tabs>
        <w:spacing w:line="600" w:lineRule="exact"/>
        <w:ind w:firstLine="1460" w:firstLineChars="500"/>
        <w:rPr>
          <w:rFonts w:ascii="仿宋" w:hAnsi="仿宋" w:eastAsia="仿宋"/>
          <w:spacing w:val="-14"/>
          <w:sz w:val="32"/>
          <w:szCs w:val="32"/>
        </w:rPr>
      </w:pPr>
      <w:r>
        <w:rPr>
          <w:rFonts w:ascii="仿宋" w:hAnsi="仿宋" w:eastAsia="仿宋"/>
          <w:spacing w:val="-14"/>
          <w:sz w:val="32"/>
          <w:szCs w:val="32"/>
        </w:rPr>
        <w:t>4-10</w:t>
      </w:r>
      <w:r>
        <w:rPr>
          <w:rFonts w:hint="eastAsia" w:ascii="仿宋" w:hAnsi="仿宋" w:eastAsia="仿宋"/>
          <w:spacing w:val="-14"/>
          <w:sz w:val="32"/>
          <w:szCs w:val="32"/>
        </w:rPr>
        <w:t xml:space="preserve"> 2017</w:t>
      </w:r>
      <w:r>
        <w:rPr>
          <w:rFonts w:ascii="仿宋" w:hAnsi="仿宋" w:eastAsia="仿宋"/>
          <w:spacing w:val="-14"/>
          <w:sz w:val="32"/>
          <w:szCs w:val="32"/>
        </w:rPr>
        <w:t>年度政府采购情况表</w:t>
      </w:r>
      <w:r>
        <w:rPr>
          <w:rFonts w:ascii="仿宋" w:hAnsi="仿宋" w:eastAsia="仿宋"/>
          <w:spacing w:val="-14"/>
          <w:sz w:val="32"/>
          <w:szCs w:val="32"/>
        </w:rPr>
        <w:tab/>
      </w:r>
    </w:p>
    <w:p>
      <w:pPr>
        <w:tabs>
          <w:tab w:val="left" w:pos="6140"/>
        </w:tabs>
        <w:spacing w:line="600" w:lineRule="exact"/>
        <w:ind w:firstLine="1460" w:firstLineChars="500"/>
        <w:rPr>
          <w:rFonts w:ascii="仿宋" w:hAnsi="仿宋" w:eastAsia="仿宋"/>
          <w:spacing w:val="-14"/>
          <w:sz w:val="32"/>
          <w:szCs w:val="32"/>
        </w:rPr>
      </w:pPr>
    </w:p>
    <w:p>
      <w:pPr>
        <w:spacing w:line="600" w:lineRule="exact"/>
        <w:ind w:firstLine="1460" w:firstLineChars="500"/>
        <w:rPr>
          <w:rFonts w:hint="eastAsia" w:ascii="仿宋" w:hAnsi="仿宋" w:eastAsia="仿宋"/>
          <w:spacing w:val="-14"/>
          <w:sz w:val="32"/>
          <w:szCs w:val="32"/>
          <w:lang w:val="en-US" w:eastAsia="zh-CN"/>
        </w:rPr>
      </w:pPr>
      <w:r>
        <w:rPr>
          <w:rFonts w:hint="eastAsia" w:ascii="仿宋" w:hAnsi="仿宋" w:eastAsia="仿宋"/>
          <w:spacing w:val="-14"/>
          <w:sz w:val="32"/>
          <w:szCs w:val="32"/>
        </w:rPr>
        <w:t>附</w:t>
      </w:r>
      <w:r>
        <w:rPr>
          <w:rFonts w:hint="eastAsia" w:ascii="仿宋" w:hAnsi="仿宋" w:eastAsia="仿宋"/>
          <w:spacing w:val="-14"/>
          <w:sz w:val="32"/>
          <w:szCs w:val="32"/>
          <w:lang w:val="en-US" w:eastAsia="zh-CN"/>
        </w:rPr>
        <w:t>表2：</w:t>
      </w:r>
      <w:bookmarkStart w:id="0" w:name="_GoBack"/>
      <w:bookmarkEnd w:id="0"/>
      <w:r>
        <w:rPr>
          <w:rFonts w:hint="eastAsia" w:ascii="仿宋" w:hAnsi="仿宋" w:eastAsia="仿宋"/>
          <w:spacing w:val="-14"/>
          <w:sz w:val="32"/>
          <w:szCs w:val="32"/>
          <w:lang w:val="en-US" w:eastAsia="zh-CN"/>
        </w:rPr>
        <w:t>团区委部门业务费和其他专项自评表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7FF062B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link w:val="6"/>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nhideWhenUsed/>
    <w:uiPriority w:val="0"/>
    <w:pPr>
      <w:tabs>
        <w:tab w:val="center" w:pos="4153"/>
        <w:tab w:val="right" w:pos="8306"/>
      </w:tabs>
      <w:snapToGrid w:val="0"/>
      <w:jc w:val="left"/>
    </w:pPr>
    <w:rPr>
      <w:kern w:val="0"/>
      <w:sz w:val="18"/>
      <w:szCs w:val="18"/>
    </w:rPr>
  </w:style>
  <w:style w:type="paragraph" w:styleId="3">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customStyle="1" w:styleId="6">
    <w:name w:val="_Style 3"/>
    <w:basedOn w:val="1"/>
    <w:link w:val="5"/>
    <w:uiPriority w:val="0"/>
  </w:style>
  <w:style w:type="character" w:styleId="7">
    <w:name w:val="page number"/>
    <w:basedOn w:val="5"/>
    <w:unhideWhenUsed/>
    <w:uiPriority w:val="0"/>
  </w:style>
  <w:style w:type="paragraph" w:customStyle="1" w:styleId="8">
    <w:name w:val="Default"/>
    <w:uiPriority w:val="0"/>
    <w:pPr>
      <w:widowControl w:val="0"/>
      <w:autoSpaceDE w:val="0"/>
      <w:autoSpaceDN w:val="0"/>
      <w:adjustRightInd w:val="0"/>
    </w:pPr>
    <w:rPr>
      <w:rFonts w:ascii="仿宋" w:hAnsi="Times New Roman" w:eastAsia="仿宋" w:cs="仿宋"/>
      <w:color w:val="000000"/>
      <w:kern w:val="0"/>
      <w:sz w:val="24"/>
      <w:szCs w:val="24"/>
      <w:lang w:val="en-US" w:eastAsia="zh-CN" w:bidi="ar-SA"/>
    </w:rPr>
  </w:style>
  <w:style w:type="paragraph" w:customStyle="1" w:styleId="9">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576</Words>
  <Characters>3289</Characters>
  <Lines>27</Lines>
  <Paragraphs>7</Paragraphs>
  <TotalTime>1</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2018-08-02T02:48:00Z</dcterms:created>
  <dc:creator>微软用户</dc:creator>
  <cp:lastModifiedBy>bang3</cp:lastModifiedBy>
  <cp:lastPrinted>2018-09-04T10:30:00Z</cp:lastPrinted>
  <dcterms:modified xsi:type="dcterms:W3CDTF">2019-03-16T02:24:08Z</dcterms:modified>
  <dc:title>2017年度××部门决算说明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